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B76B1" w14:textId="3114C89D" w:rsidR="00411925" w:rsidRDefault="00411925" w:rsidP="00411925">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340044">
        <w:rPr>
          <w:rFonts w:ascii="Arial" w:hAnsi="Arial" w:cs="Arial"/>
          <w:b/>
          <w:bCs/>
          <w:color w:val="000000" w:themeColor="text1"/>
          <w:sz w:val="26"/>
          <w:szCs w:val="26"/>
        </w:rPr>
        <w:t>0213</w:t>
      </w:r>
    </w:p>
    <w:p w14:paraId="110EB4B6" w14:textId="7BFB1E5B" w:rsidR="00783B93" w:rsidRDefault="00411925"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7B625C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w:t>
      </w:r>
      <w:r w:rsidR="001A4D7C">
        <w:rPr>
          <w:rFonts w:ascii="Arial" w:eastAsia="MS Mincho" w:hAnsi="Arial" w:cs="Arial"/>
          <w:b/>
          <w:bCs/>
          <w:sz w:val="24"/>
          <w:szCs w:val="24"/>
        </w:rPr>
        <w:t>4</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CAF8C1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4D5097" w:rsidRPr="004D5097">
        <w:rPr>
          <w:rFonts w:ascii="Arial" w:eastAsia="Times New Roman" w:hAnsi="Arial" w:cs="Arial"/>
          <w:b/>
          <w:bCs/>
          <w:sz w:val="24"/>
        </w:rPr>
        <w:t xml:space="preserve">remaining issues on </w:t>
      </w:r>
      <w:r w:rsidR="001A4D7C">
        <w:rPr>
          <w:rFonts w:ascii="Arial" w:eastAsia="Times New Roman" w:hAnsi="Arial" w:cs="Arial"/>
          <w:b/>
          <w:bCs/>
          <w:sz w:val="24"/>
        </w:rPr>
        <w:t>NR NTN UE capabilit</w:t>
      </w:r>
      <w:r w:rsidR="00193BFE">
        <w:rPr>
          <w:rFonts w:ascii="Arial" w:eastAsia="Times New Roman" w:hAnsi="Arial" w:cs="Arial"/>
          <w:b/>
          <w:bCs/>
          <w:sz w:val="24"/>
        </w:rPr>
        <w:t>i</w:t>
      </w:r>
      <w:r w:rsidR="001A4D7C">
        <w:rPr>
          <w:rFonts w:ascii="Arial" w:eastAsia="Times New Roman" w:hAnsi="Arial" w:cs="Arial"/>
          <w:b/>
          <w:bCs/>
          <w:sz w:val="24"/>
        </w:rPr>
        <w:t>es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74BF1E74" w:rsidR="00304B3D" w:rsidRDefault="00CE5319" w:rsidP="006D630F">
      <w:pPr>
        <w:rPr>
          <w:sz w:val="22"/>
          <w:szCs w:val="22"/>
        </w:rPr>
      </w:pPr>
      <w:r>
        <w:rPr>
          <w:sz w:val="22"/>
          <w:szCs w:val="22"/>
        </w:rPr>
        <w:t xml:space="preserve">In </w:t>
      </w:r>
      <w:r w:rsidR="001A4D7C">
        <w:rPr>
          <w:sz w:val="22"/>
          <w:szCs w:val="22"/>
        </w:rPr>
        <w:t>the long post-meeting offline-111 on NR NTN UE capabilities, the following issues are identified and postponed to this meeting [1].</w:t>
      </w:r>
    </w:p>
    <w:p w14:paraId="194AA49B"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1)</w:t>
      </w:r>
      <w:r w:rsidRPr="00575F2A">
        <w:tab/>
        <w:t xml:space="preserve">Whether to define a separate UE capability to indicate that the UE supports the new NTN specific </w:t>
      </w:r>
      <w:proofErr w:type="gramStart"/>
      <w:r w:rsidRPr="00575F2A">
        <w:t>SIB;</w:t>
      </w:r>
      <w:proofErr w:type="gramEnd"/>
    </w:p>
    <w:p w14:paraId="5F99890D"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2)</w:t>
      </w:r>
      <w:r w:rsidRPr="00575F2A">
        <w:tab/>
        <w:t xml:space="preserve">Whether to define a separate UE capability to indicate that the UE supports multiple measurement gaps for connected </w:t>
      </w:r>
      <w:proofErr w:type="gramStart"/>
      <w:r w:rsidRPr="00575F2A">
        <w:t>mode;</w:t>
      </w:r>
      <w:proofErr w:type="gramEnd"/>
    </w:p>
    <w:p w14:paraId="202BA126"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bookmarkStart w:id="1" w:name="_Hlk90910379"/>
      <w:r w:rsidRPr="00575F2A">
        <w:t>3)</w:t>
      </w:r>
      <w:r w:rsidRPr="00575F2A">
        <w:tab/>
        <w:t xml:space="preserve">Whether to define additional UE capability (or IOT bit) for the existing TN features as they are not tested in NTN environment, e.g., </w:t>
      </w:r>
      <w:proofErr w:type="gramStart"/>
      <w:r w:rsidRPr="00575F2A">
        <w:t>a</w:t>
      </w:r>
      <w:proofErr w:type="gramEnd"/>
      <w:r w:rsidRPr="00575F2A">
        <w:t xml:space="preserve"> NTN capable dish-type UE does not support TN;</w:t>
      </w:r>
    </w:p>
    <w:bookmarkEnd w:id="1"/>
    <w:p w14:paraId="44D1F816"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4)</w:t>
      </w:r>
      <w:r w:rsidRPr="00575F2A">
        <w:tab/>
        <w:t xml:space="preserve">Whether to have separate RAN2-specific TA reporting UE capability, e.g., TA offset </w:t>
      </w:r>
      <w:proofErr w:type="gramStart"/>
      <w:r w:rsidRPr="00575F2A">
        <w:t>threshold based</w:t>
      </w:r>
      <w:proofErr w:type="gramEnd"/>
      <w:r w:rsidRPr="00575F2A">
        <w:t xml:space="preserve"> reporting, considering TA reporting is already included in RAN1 feature list;</w:t>
      </w:r>
    </w:p>
    <w:p w14:paraId="46273032"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5)</w:t>
      </w:r>
      <w:r w:rsidRPr="00575F2A">
        <w:tab/>
        <w:t xml:space="preserve">Whether to have two UE capabilities for UL HARQ state B and the new LCP restriction </w:t>
      </w:r>
      <w:proofErr w:type="gramStart"/>
      <w:r w:rsidRPr="00575F2A">
        <w:t>respectively;</w:t>
      </w:r>
      <w:proofErr w:type="gramEnd"/>
    </w:p>
    <w:p w14:paraId="6870BD96"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6)</w:t>
      </w:r>
      <w:r w:rsidRPr="00575F2A">
        <w:tab/>
        <w:t xml:space="preserve">Whether/how to indicate a UE only supports NGSO or a UE only supports </w:t>
      </w:r>
      <w:proofErr w:type="gramStart"/>
      <w:r w:rsidRPr="00575F2A">
        <w:t>GSO;</w:t>
      </w:r>
      <w:proofErr w:type="gramEnd"/>
    </w:p>
    <w:p w14:paraId="48261203" w14:textId="77777777"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7)</w:t>
      </w:r>
      <w:r w:rsidRPr="00575F2A">
        <w:tab/>
        <w:t xml:space="preserve">Whether to use nonTerrestrialNetwork-r17 as the Prerequisite for other optional NR NTN UE </w:t>
      </w:r>
      <w:proofErr w:type="gramStart"/>
      <w:r w:rsidRPr="00575F2A">
        <w:t>capabilities;</w:t>
      </w:r>
      <w:proofErr w:type="gramEnd"/>
    </w:p>
    <w:p w14:paraId="3F6E844E" w14:textId="778DD3DB" w:rsidR="001A4D7C" w:rsidRPr="00575F2A" w:rsidRDefault="001A4D7C" w:rsidP="001A4D7C">
      <w:pPr>
        <w:pStyle w:val="Doc-text2"/>
        <w:pBdr>
          <w:top w:val="single" w:sz="4" w:space="1" w:color="auto"/>
          <w:left w:val="single" w:sz="4" w:space="4" w:color="auto"/>
          <w:bottom w:val="single" w:sz="4" w:space="1" w:color="auto"/>
          <w:right w:val="single" w:sz="4" w:space="4" w:color="auto"/>
        </w:pBdr>
      </w:pPr>
      <w:r w:rsidRPr="00575F2A">
        <w:t>8)</w:t>
      </w:r>
      <w:r w:rsidRPr="00575F2A">
        <w:tab/>
        <w:t>Whether to have separate UE capability bit if one essential NTN feature can also be used in TN.</w:t>
      </w:r>
    </w:p>
    <w:p w14:paraId="5E8D5EBC" w14:textId="77777777" w:rsidR="006345D4" w:rsidRDefault="006345D4" w:rsidP="006D630F">
      <w:pPr>
        <w:rPr>
          <w:sz w:val="22"/>
          <w:szCs w:val="22"/>
        </w:rPr>
      </w:pPr>
    </w:p>
    <w:p w14:paraId="2B01AEBD" w14:textId="68160059" w:rsidR="00653A6B" w:rsidRPr="00E63E56" w:rsidRDefault="00E63E56" w:rsidP="00653A6B">
      <w:pPr>
        <w:rPr>
          <w:sz w:val="22"/>
          <w:szCs w:val="22"/>
          <w:lang w:val="en-US"/>
        </w:rPr>
      </w:pPr>
      <w:r w:rsidRPr="00E63E56">
        <w:rPr>
          <w:sz w:val="22"/>
          <w:szCs w:val="22"/>
          <w:lang w:val="en-US"/>
        </w:rPr>
        <w:t xml:space="preserve">In this contribution, we further </w:t>
      </w:r>
      <w:r w:rsidR="006345D4">
        <w:rPr>
          <w:sz w:val="22"/>
          <w:szCs w:val="22"/>
          <w:lang w:val="en-US"/>
        </w:rPr>
        <w:t>provide our views on the above remaining issues</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33133F2A" w14:textId="77777777" w:rsidR="00575F2A" w:rsidRPr="00575F2A" w:rsidRDefault="00575F2A" w:rsidP="009E009C">
      <w:pPr>
        <w:pStyle w:val="Heading3"/>
      </w:pPr>
      <w:r w:rsidRPr="00575F2A">
        <w:t>1)</w:t>
      </w:r>
      <w:r w:rsidRPr="00575F2A">
        <w:tab/>
        <w:t xml:space="preserve">Whether to define a separate UE capability to indicate that the UE supports the new NTN specific </w:t>
      </w:r>
      <w:proofErr w:type="gramStart"/>
      <w:r w:rsidRPr="00575F2A">
        <w:t>SIB;</w:t>
      </w:r>
      <w:proofErr w:type="gramEnd"/>
    </w:p>
    <w:p w14:paraId="14BBAB74" w14:textId="7EAD385C" w:rsidR="00575F2A" w:rsidRDefault="00575F2A" w:rsidP="00E505E3">
      <w:pPr>
        <w:rPr>
          <w:sz w:val="22"/>
          <w:szCs w:val="22"/>
        </w:rPr>
      </w:pPr>
    </w:p>
    <w:p w14:paraId="56581C9A" w14:textId="63C4C492" w:rsidR="00575F2A" w:rsidRDefault="00347976" w:rsidP="00E505E3">
      <w:pPr>
        <w:rPr>
          <w:sz w:val="22"/>
          <w:szCs w:val="22"/>
        </w:rPr>
      </w:pPr>
      <w:r>
        <w:rPr>
          <w:sz w:val="22"/>
          <w:szCs w:val="22"/>
        </w:rPr>
        <w:t>Currently there is no RAN2 agreement to specify a</w:t>
      </w:r>
      <w:r w:rsidR="00870F43">
        <w:rPr>
          <w:sz w:val="22"/>
          <w:szCs w:val="22"/>
        </w:rPr>
        <w:t>n</w:t>
      </w:r>
      <w:r>
        <w:rPr>
          <w:sz w:val="22"/>
          <w:szCs w:val="22"/>
        </w:rPr>
        <w:t xml:space="preserve"> NTN specific SIB. And in current RRC running CR, only the following two fields </w:t>
      </w:r>
      <w:r w:rsidR="00487289">
        <w:rPr>
          <w:sz w:val="22"/>
          <w:szCs w:val="22"/>
        </w:rPr>
        <w:t xml:space="preserve">mainly related to idle mode enhancements </w:t>
      </w:r>
      <w:r>
        <w:rPr>
          <w:sz w:val="22"/>
          <w:szCs w:val="22"/>
        </w:rPr>
        <w:t>are added into SIB2:</w:t>
      </w:r>
    </w:p>
    <w:p w14:paraId="4DEA424F" w14:textId="77777777" w:rsidR="00347976" w:rsidRDefault="00347976" w:rsidP="00347976">
      <w:pPr>
        <w:pStyle w:val="PL"/>
      </w:pPr>
      <w:r>
        <w:t xml:space="preserve">  [[</w:t>
      </w:r>
    </w:p>
    <w:p w14:paraId="2EFEB435" w14:textId="77777777" w:rsidR="00347976" w:rsidRDefault="00347976" w:rsidP="00347976">
      <w:pPr>
        <w:pStyle w:val="PL"/>
      </w:pPr>
      <w:r>
        <w:t xml:space="preserve">   </w:t>
      </w:r>
      <w:r w:rsidRPr="00D264BB">
        <w:rPr>
          <w:highlight w:val="yellow"/>
        </w:rPr>
        <w:t>t-Service-r17</w:t>
      </w:r>
      <w:r>
        <w:t xml:space="preserve">                           </w:t>
      </w:r>
      <w:r>
        <w:rPr>
          <w:color w:val="993366"/>
        </w:rPr>
        <w:t>INTEGER</w:t>
      </w:r>
      <w:r>
        <w:t xml:space="preserve"> (0..549755813887)                       OPTIONAL,       -- Need R</w:t>
      </w:r>
      <w:r>
        <w:tab/>
      </w:r>
    </w:p>
    <w:p w14:paraId="7C54111E" w14:textId="77777777" w:rsidR="00347976" w:rsidRDefault="00347976" w:rsidP="00347976">
      <w:pPr>
        <w:pStyle w:val="PL"/>
      </w:pPr>
      <w:r>
        <w:t xml:space="preserve">   </w:t>
      </w:r>
      <w:r w:rsidRPr="00D264BB">
        <w:rPr>
          <w:highlight w:val="yellow"/>
        </w:rPr>
        <w:t>referenceLocation-r17</w:t>
      </w:r>
      <w:r>
        <w:t xml:space="preserve">                   ReferenceLocation-r17                           OPTIONAL       -- Need R</w:t>
      </w:r>
    </w:p>
    <w:p w14:paraId="4021B11F" w14:textId="77777777" w:rsidR="00347976" w:rsidRDefault="00347976" w:rsidP="00347976">
      <w:pPr>
        <w:pStyle w:val="PL"/>
      </w:pPr>
      <w:r>
        <w:t>-- Editor’s note: FFS in which SIB t-Service-r17 and referenceLocation are broadcasted and if serving and neigbor ref location is provided</w:t>
      </w:r>
    </w:p>
    <w:p w14:paraId="6794CA9A" w14:textId="77777777" w:rsidR="00347976" w:rsidRDefault="00347976" w:rsidP="00347976">
      <w:pPr>
        <w:pStyle w:val="PL"/>
      </w:pPr>
    </w:p>
    <w:p w14:paraId="522D55B4" w14:textId="77777777" w:rsidR="00347976" w:rsidRDefault="00347976" w:rsidP="00347976">
      <w:pPr>
        <w:pStyle w:val="PL"/>
      </w:pPr>
      <w:r>
        <w:t xml:space="preserve">  ]]</w:t>
      </w:r>
    </w:p>
    <w:p w14:paraId="0A3C04A3" w14:textId="77777777" w:rsidR="00347976" w:rsidRDefault="00347976" w:rsidP="00E505E3">
      <w:pPr>
        <w:rPr>
          <w:sz w:val="22"/>
          <w:szCs w:val="22"/>
        </w:rPr>
      </w:pPr>
    </w:p>
    <w:p w14:paraId="07569466" w14:textId="0C37FA3B" w:rsidR="00487289" w:rsidRDefault="00347976" w:rsidP="00E505E3">
      <w:pPr>
        <w:rPr>
          <w:sz w:val="22"/>
          <w:szCs w:val="22"/>
        </w:rPr>
      </w:pPr>
      <w:r>
        <w:rPr>
          <w:sz w:val="22"/>
          <w:szCs w:val="22"/>
        </w:rPr>
        <w:lastRenderedPageBreak/>
        <w:t xml:space="preserve">We wonder if this NTN specific SIB means ephemeris data, but even so </w:t>
      </w:r>
      <w:r w:rsidR="00487289">
        <w:rPr>
          <w:sz w:val="22"/>
          <w:szCs w:val="22"/>
        </w:rPr>
        <w:t>considering uplink time pre-compensation is a must-have for NTN UE, it should be a mandatory feature to support reading ephemeris data. Since it’s still not clear what this NTN specific SIB refers to, we can postpone this discussion point until RAN2 has concrete conclusion.</w:t>
      </w:r>
    </w:p>
    <w:p w14:paraId="6B319C05" w14:textId="30C692E6" w:rsidR="00487289" w:rsidRDefault="00487289" w:rsidP="00E505E3">
      <w:pPr>
        <w:rPr>
          <w:b/>
          <w:bCs/>
          <w:sz w:val="22"/>
          <w:szCs w:val="22"/>
        </w:rPr>
      </w:pPr>
      <w:r w:rsidRPr="00487289">
        <w:rPr>
          <w:b/>
          <w:bCs/>
          <w:sz w:val="22"/>
          <w:szCs w:val="22"/>
        </w:rPr>
        <w:t>Proposal 1: since it’s still not clear what the NTN specific SIB refers to, th</w:t>
      </w:r>
      <w:r w:rsidR="00336BB4">
        <w:rPr>
          <w:b/>
          <w:bCs/>
          <w:sz w:val="22"/>
          <w:szCs w:val="22"/>
        </w:rPr>
        <w:t>e</w:t>
      </w:r>
      <w:r w:rsidRPr="00487289">
        <w:rPr>
          <w:b/>
          <w:bCs/>
          <w:sz w:val="22"/>
          <w:szCs w:val="22"/>
        </w:rPr>
        <w:t xml:space="preserve"> UE capability discussion on it should be postponed.</w:t>
      </w:r>
    </w:p>
    <w:p w14:paraId="4CFE5B65" w14:textId="77777777" w:rsidR="009E009C" w:rsidRPr="00487289" w:rsidRDefault="009E009C" w:rsidP="00E505E3">
      <w:pPr>
        <w:rPr>
          <w:b/>
          <w:bCs/>
          <w:sz w:val="22"/>
          <w:szCs w:val="22"/>
        </w:rPr>
      </w:pPr>
    </w:p>
    <w:p w14:paraId="1BC79834" w14:textId="15294CC0" w:rsidR="004C3268" w:rsidRPr="00575F2A" w:rsidRDefault="004C3268" w:rsidP="009E009C">
      <w:pPr>
        <w:pStyle w:val="Heading3"/>
      </w:pPr>
      <w:r w:rsidRPr="00575F2A">
        <w:t>2)</w:t>
      </w:r>
      <w:r w:rsidRPr="00575F2A">
        <w:tab/>
        <w:t xml:space="preserve">Whether to define a separate UE capability to indicate that the UE supports multiple measurement gaps for connected </w:t>
      </w:r>
      <w:proofErr w:type="gramStart"/>
      <w:r w:rsidRPr="00575F2A">
        <w:t>mode;</w:t>
      </w:r>
      <w:proofErr w:type="gramEnd"/>
    </w:p>
    <w:p w14:paraId="5A877230" w14:textId="5326C93F" w:rsidR="00487289" w:rsidRDefault="00487289" w:rsidP="00E505E3">
      <w:pPr>
        <w:rPr>
          <w:sz w:val="22"/>
          <w:szCs w:val="22"/>
        </w:rPr>
      </w:pPr>
    </w:p>
    <w:p w14:paraId="57CC5459" w14:textId="77777777" w:rsidR="004C3268" w:rsidRDefault="004C3268" w:rsidP="00E505E3">
      <w:pPr>
        <w:rPr>
          <w:sz w:val="22"/>
          <w:szCs w:val="22"/>
        </w:rPr>
      </w:pPr>
      <w:r>
        <w:rPr>
          <w:sz w:val="22"/>
          <w:szCs w:val="22"/>
        </w:rPr>
        <w:t>Regarding enhancements to measurement gaps, current agreements are as below:</w:t>
      </w:r>
    </w:p>
    <w:p w14:paraId="3CBA02E8" w14:textId="77777777" w:rsidR="004C3268" w:rsidRPr="00803ADE" w:rsidRDefault="004C3268" w:rsidP="004C3268">
      <w:pPr>
        <w:pStyle w:val="Doc-text2"/>
        <w:pBdr>
          <w:top w:val="single" w:sz="4" w:space="1" w:color="auto"/>
          <w:left w:val="single" w:sz="4" w:space="4" w:color="auto"/>
          <w:bottom w:val="single" w:sz="4" w:space="1" w:color="auto"/>
          <w:right w:val="single" w:sz="4" w:space="4" w:color="auto"/>
        </w:pBdr>
      </w:pPr>
      <w:r w:rsidRPr="00803ADE">
        <w:t>Agreements online:</w:t>
      </w:r>
    </w:p>
    <w:p w14:paraId="470E551F" w14:textId="77777777" w:rsidR="004C3268" w:rsidRPr="00803ADE" w:rsidRDefault="004C3268" w:rsidP="004C3268">
      <w:pPr>
        <w:pStyle w:val="Doc-text2"/>
        <w:numPr>
          <w:ilvl w:val="0"/>
          <w:numId w:val="39"/>
        </w:numPr>
        <w:pBdr>
          <w:top w:val="single" w:sz="4" w:space="1" w:color="auto"/>
          <w:left w:val="single" w:sz="4" w:space="4" w:color="auto"/>
          <w:bottom w:val="single" w:sz="4" w:space="1" w:color="auto"/>
          <w:right w:val="single" w:sz="4" w:space="4" w:color="auto"/>
        </w:pBdr>
      </w:pPr>
      <w:r w:rsidRPr="00803ADE">
        <w:t>Measurement gaps enhancements should be supported. FFS on the details</w:t>
      </w:r>
    </w:p>
    <w:p w14:paraId="4C6AEAAE" w14:textId="64D913E7" w:rsidR="004C3268" w:rsidRDefault="004C3268" w:rsidP="00E505E3">
      <w:pPr>
        <w:rPr>
          <w:sz w:val="22"/>
          <w:szCs w:val="22"/>
        </w:rPr>
      </w:pPr>
    </w:p>
    <w:p w14:paraId="7CADF026" w14:textId="77777777" w:rsidR="004C3268" w:rsidRDefault="004C3268" w:rsidP="004C3268">
      <w:pPr>
        <w:pStyle w:val="Doc-text2"/>
        <w:numPr>
          <w:ilvl w:val="0"/>
          <w:numId w:val="40"/>
        </w:numPr>
        <w:pBdr>
          <w:top w:val="single" w:sz="4" w:space="1" w:color="auto"/>
          <w:left w:val="single" w:sz="4" w:space="4" w:color="auto"/>
          <w:bottom w:val="single" w:sz="4" w:space="1" w:color="auto"/>
          <w:right w:val="single" w:sz="4" w:space="4" w:color="auto"/>
        </w:pBdr>
      </w:pPr>
      <w:r>
        <w:t xml:space="preserve">Measurement gap related aspects for Rel-17 NTN will be addressed in Rel-17 NTN WI. Coordination and avoiding overlap with other WIs and WGs </w:t>
      </w:r>
      <w:proofErr w:type="gramStart"/>
      <w:r>
        <w:t>is</w:t>
      </w:r>
      <w:proofErr w:type="gramEnd"/>
      <w:r>
        <w:t xml:space="preserve"> recommended.</w:t>
      </w:r>
    </w:p>
    <w:p w14:paraId="37E2EB60" w14:textId="77777777" w:rsidR="004C3268" w:rsidRDefault="004C3268" w:rsidP="004C3268">
      <w:pPr>
        <w:pStyle w:val="Doc-text2"/>
        <w:numPr>
          <w:ilvl w:val="0"/>
          <w:numId w:val="40"/>
        </w:numPr>
        <w:pBdr>
          <w:top w:val="single" w:sz="4" w:space="1" w:color="auto"/>
          <w:left w:val="single" w:sz="4" w:space="4" w:color="auto"/>
          <w:bottom w:val="single" w:sz="4" w:space="1" w:color="auto"/>
          <w:right w:val="single" w:sz="4" w:space="4" w:color="auto"/>
        </w:pBdr>
      </w:pPr>
      <w:r>
        <w:t xml:space="preserve">RAN2 will reuse at least the SMTC agreements made for UE assistance information reporting also </w:t>
      </w:r>
      <w:proofErr w:type="gramStart"/>
      <w:r>
        <w:t>in the area of</w:t>
      </w:r>
      <w:proofErr w:type="gramEnd"/>
      <w:r>
        <w:t xml:space="preserve"> measurement gaps for NTN</w:t>
      </w:r>
    </w:p>
    <w:p w14:paraId="76DD7D8D" w14:textId="6338E15B" w:rsidR="004C3268" w:rsidRDefault="004C3268" w:rsidP="00E505E3">
      <w:pPr>
        <w:rPr>
          <w:sz w:val="22"/>
          <w:szCs w:val="22"/>
        </w:rPr>
      </w:pPr>
    </w:p>
    <w:p w14:paraId="27E7B3A0" w14:textId="77777777" w:rsidR="004C3268" w:rsidRPr="00257586" w:rsidRDefault="004C3268" w:rsidP="004C3268">
      <w:pPr>
        <w:pStyle w:val="Doc-text2"/>
        <w:numPr>
          <w:ilvl w:val="0"/>
          <w:numId w:val="41"/>
        </w:numPr>
        <w:pBdr>
          <w:top w:val="single" w:sz="4" w:space="1" w:color="auto"/>
          <w:left w:val="single" w:sz="4" w:space="1" w:color="auto"/>
          <w:bottom w:val="single" w:sz="4" w:space="1" w:color="auto"/>
          <w:right w:val="single" w:sz="4" w:space="1" w:color="auto"/>
        </w:pBdr>
      </w:pPr>
      <w:r w:rsidRPr="00257586">
        <w:t>RAN2 aims to minimize the number of configurable measurement gaps required for monitoring configured SMTCs in NTN. At least gap length and UE capabilities impact the numbe</w:t>
      </w:r>
      <w:r>
        <w:t>r of required measurement gaps.</w:t>
      </w:r>
    </w:p>
    <w:p w14:paraId="182A400B" w14:textId="77777777" w:rsidR="004C3268" w:rsidRDefault="004C3268" w:rsidP="00E505E3">
      <w:pPr>
        <w:rPr>
          <w:sz w:val="22"/>
          <w:szCs w:val="22"/>
        </w:rPr>
      </w:pPr>
    </w:p>
    <w:p w14:paraId="6FB70EFE" w14:textId="27FFA181" w:rsidR="004C3268" w:rsidRDefault="004C3268" w:rsidP="00E505E3">
      <w:pPr>
        <w:rPr>
          <w:sz w:val="22"/>
          <w:szCs w:val="22"/>
        </w:rPr>
      </w:pPr>
      <w:r>
        <w:rPr>
          <w:sz w:val="22"/>
          <w:szCs w:val="22"/>
        </w:rPr>
        <w:t xml:space="preserve">We can see that it’s still not clear what the NTN measurement gaps enhancements are, i.e., </w:t>
      </w:r>
      <w:r w:rsidRPr="00D264BB">
        <w:rPr>
          <w:sz w:val="22"/>
          <w:szCs w:val="22"/>
        </w:rPr>
        <w:t>FFS on the details</w:t>
      </w:r>
      <w:r>
        <w:rPr>
          <w:sz w:val="22"/>
          <w:szCs w:val="22"/>
        </w:rPr>
        <w:t xml:space="preserve">. Since the coordination with other WI </w:t>
      </w:r>
      <w:r w:rsidR="00336BB4">
        <w:rPr>
          <w:sz w:val="22"/>
          <w:szCs w:val="22"/>
        </w:rPr>
        <w:t>should be done first</w:t>
      </w:r>
      <w:r>
        <w:rPr>
          <w:sz w:val="22"/>
          <w:szCs w:val="22"/>
        </w:rPr>
        <w:t>,</w:t>
      </w:r>
      <w:r w:rsidR="00336BB4">
        <w:rPr>
          <w:sz w:val="22"/>
          <w:szCs w:val="22"/>
        </w:rPr>
        <w:t xml:space="preserve"> the discussion on related UE capabilities</w:t>
      </w:r>
      <w:r>
        <w:rPr>
          <w:sz w:val="22"/>
          <w:szCs w:val="22"/>
        </w:rPr>
        <w:t xml:space="preserve"> </w:t>
      </w:r>
      <w:r w:rsidR="00336BB4">
        <w:rPr>
          <w:sz w:val="22"/>
          <w:szCs w:val="22"/>
        </w:rPr>
        <w:t>can be postponed.</w:t>
      </w:r>
    </w:p>
    <w:p w14:paraId="5725E840" w14:textId="7E5E44F7" w:rsidR="00336BB4" w:rsidRPr="00487289" w:rsidRDefault="00336BB4" w:rsidP="00336BB4">
      <w:pPr>
        <w:rPr>
          <w:b/>
          <w:bCs/>
          <w:sz w:val="22"/>
          <w:szCs w:val="22"/>
        </w:rPr>
      </w:pPr>
      <w:r w:rsidRPr="00487289">
        <w:rPr>
          <w:b/>
          <w:bCs/>
          <w:sz w:val="22"/>
          <w:szCs w:val="22"/>
        </w:rPr>
        <w:t xml:space="preserve">Proposal </w:t>
      </w:r>
      <w:r>
        <w:rPr>
          <w:b/>
          <w:bCs/>
          <w:sz w:val="22"/>
          <w:szCs w:val="22"/>
        </w:rPr>
        <w:t>2</w:t>
      </w:r>
      <w:r w:rsidRPr="00487289">
        <w:rPr>
          <w:b/>
          <w:bCs/>
          <w:sz w:val="22"/>
          <w:szCs w:val="22"/>
        </w:rPr>
        <w:t xml:space="preserve">: since it’s still not clear what the NTN </w:t>
      </w:r>
      <w:r>
        <w:rPr>
          <w:b/>
          <w:bCs/>
          <w:sz w:val="22"/>
          <w:szCs w:val="22"/>
        </w:rPr>
        <w:t>measurement gap enhancement</w:t>
      </w:r>
      <w:r w:rsidRPr="00487289">
        <w:rPr>
          <w:b/>
          <w:bCs/>
          <w:sz w:val="22"/>
          <w:szCs w:val="22"/>
        </w:rPr>
        <w:t xml:space="preserve"> refers to, th</w:t>
      </w:r>
      <w:r>
        <w:rPr>
          <w:b/>
          <w:bCs/>
          <w:sz w:val="22"/>
          <w:szCs w:val="22"/>
        </w:rPr>
        <w:t>e</w:t>
      </w:r>
      <w:r w:rsidRPr="00487289">
        <w:rPr>
          <w:b/>
          <w:bCs/>
          <w:sz w:val="22"/>
          <w:szCs w:val="22"/>
        </w:rPr>
        <w:t xml:space="preserve"> UE capability discussion on it should be postponed.</w:t>
      </w:r>
    </w:p>
    <w:p w14:paraId="182B7B4D" w14:textId="14351046" w:rsidR="00336BB4" w:rsidRDefault="00336BB4" w:rsidP="00E505E3">
      <w:pPr>
        <w:rPr>
          <w:sz w:val="22"/>
          <w:szCs w:val="22"/>
        </w:rPr>
      </w:pPr>
    </w:p>
    <w:p w14:paraId="52BDF97D" w14:textId="09FEDB9A" w:rsidR="003A25C7" w:rsidRPr="009E009C" w:rsidRDefault="003A25C7" w:rsidP="009E009C">
      <w:pPr>
        <w:pStyle w:val="Heading3"/>
      </w:pPr>
      <w:r w:rsidRPr="009E009C">
        <w:t>3)</w:t>
      </w:r>
      <w:r w:rsidRPr="009E009C">
        <w:tab/>
        <w:t xml:space="preserve">Whether to define additional UE capability (or IOT bit) for the existing TN features as they are not tested in NTN environment, e.g., </w:t>
      </w:r>
      <w:proofErr w:type="gramStart"/>
      <w:r w:rsidRPr="009E009C">
        <w:t>a</w:t>
      </w:r>
      <w:proofErr w:type="gramEnd"/>
      <w:r w:rsidRPr="009E009C">
        <w:t xml:space="preserve"> NTN capable dish-type UE does not support TN;</w:t>
      </w:r>
    </w:p>
    <w:p w14:paraId="593CE366" w14:textId="77777777" w:rsidR="009E009C" w:rsidRDefault="009E009C" w:rsidP="00E505E3">
      <w:pPr>
        <w:rPr>
          <w:sz w:val="22"/>
          <w:szCs w:val="22"/>
        </w:rPr>
      </w:pPr>
    </w:p>
    <w:p w14:paraId="028518CB" w14:textId="0560EB5B" w:rsidR="007D62B7" w:rsidRDefault="00F830D9" w:rsidP="00E505E3">
      <w:pPr>
        <w:rPr>
          <w:sz w:val="22"/>
          <w:szCs w:val="22"/>
        </w:rPr>
      </w:pPr>
      <w:r>
        <w:rPr>
          <w:sz w:val="22"/>
          <w:szCs w:val="22"/>
        </w:rPr>
        <w:t>In post-meeting offline-111, one company pointed out that</w:t>
      </w:r>
      <w:r w:rsidRPr="00F830D9">
        <w:t xml:space="preserve"> </w:t>
      </w:r>
      <w:r w:rsidRPr="00F830D9">
        <w:rPr>
          <w:sz w:val="22"/>
          <w:szCs w:val="22"/>
        </w:rPr>
        <w:t>a</w:t>
      </w:r>
      <w:r w:rsidR="00340044">
        <w:rPr>
          <w:sz w:val="22"/>
          <w:szCs w:val="22"/>
        </w:rPr>
        <w:t>n</w:t>
      </w:r>
      <w:r w:rsidRPr="00F830D9">
        <w:rPr>
          <w:sz w:val="22"/>
          <w:szCs w:val="22"/>
        </w:rPr>
        <w:t xml:space="preserve"> NTN capable dish-type UE does not support TN</w:t>
      </w:r>
      <w:r>
        <w:rPr>
          <w:sz w:val="22"/>
          <w:szCs w:val="22"/>
        </w:rPr>
        <w:t>.</w:t>
      </w:r>
      <w:r w:rsidR="008A423E">
        <w:rPr>
          <w:sz w:val="22"/>
          <w:szCs w:val="22"/>
        </w:rPr>
        <w:t xml:space="preserve"> Due to lack of other companies’ views, this discussion point was put into list of remaining issues</w:t>
      </w:r>
      <w:r w:rsidR="003662F6">
        <w:rPr>
          <w:sz w:val="22"/>
          <w:szCs w:val="22"/>
        </w:rPr>
        <w:t xml:space="preserve"> for further discussion.</w:t>
      </w:r>
      <w:r>
        <w:rPr>
          <w:sz w:val="22"/>
          <w:szCs w:val="22"/>
        </w:rPr>
        <w:t xml:space="preserve"> </w:t>
      </w:r>
      <w:r w:rsidR="003662F6">
        <w:rPr>
          <w:sz w:val="22"/>
          <w:szCs w:val="22"/>
        </w:rPr>
        <w:t>W</w:t>
      </w:r>
      <w:r w:rsidR="008A423E">
        <w:rPr>
          <w:sz w:val="22"/>
          <w:szCs w:val="22"/>
        </w:rPr>
        <w:t xml:space="preserve">e think </w:t>
      </w:r>
      <w:r w:rsidR="007D62B7">
        <w:rPr>
          <w:sz w:val="22"/>
          <w:szCs w:val="22"/>
        </w:rPr>
        <w:t>NR is a backward compatible system, which means all new UEs can get access to old networks. Since NR NTN is a rel-17 feature, the NTN UE should also support mandatory features introduced in Rel-15 and Rel-16. For example, here are some Rel-15 features which are considered as mandatory without capability signalling specified in [2]:</w:t>
      </w:r>
    </w:p>
    <w:tbl>
      <w:tblPr>
        <w:tblW w:w="0" w:type="auto"/>
        <w:tblLook w:val="04A0" w:firstRow="1" w:lastRow="0" w:firstColumn="1" w:lastColumn="0" w:noHBand="0" w:noVBand="1"/>
      </w:tblPr>
      <w:tblGrid>
        <w:gridCol w:w="2089"/>
        <w:gridCol w:w="3221"/>
      </w:tblGrid>
      <w:tr w:rsidR="007D62B7" w:rsidRPr="00834E94" w14:paraId="2C5F01EB" w14:textId="77777777" w:rsidTr="00B4398B">
        <w:tc>
          <w:tcPr>
            <w:tcW w:w="2089" w:type="dxa"/>
          </w:tcPr>
          <w:p w14:paraId="56D80FCF" w14:textId="77777777" w:rsidR="007D62B7" w:rsidRPr="00834E94" w:rsidRDefault="007D62B7" w:rsidP="00B4398B">
            <w:pPr>
              <w:pStyle w:val="TAL"/>
            </w:pPr>
            <w:r w:rsidRPr="00925D88">
              <w:rPr>
                <w:highlight w:val="yellow"/>
              </w:rPr>
              <w:lastRenderedPageBreak/>
              <w:t>Basic PDCP procedures</w:t>
            </w:r>
          </w:p>
        </w:tc>
        <w:tc>
          <w:tcPr>
            <w:tcW w:w="3221" w:type="dxa"/>
          </w:tcPr>
          <w:p w14:paraId="39E34C7F" w14:textId="77777777" w:rsidR="007D62B7" w:rsidRPr="00834E94" w:rsidRDefault="007D62B7" w:rsidP="00B4398B">
            <w:pPr>
              <w:pStyle w:val="TAL"/>
            </w:pPr>
            <w:r w:rsidRPr="00834E94">
              <w:t>1) (de)Ciphering on DRB/SRB</w:t>
            </w:r>
          </w:p>
          <w:p w14:paraId="5FFA64E0" w14:textId="77777777" w:rsidR="007D62B7" w:rsidRPr="00834E94" w:rsidRDefault="007D62B7" w:rsidP="00B4398B">
            <w:pPr>
              <w:pStyle w:val="TAL"/>
            </w:pPr>
            <w:r w:rsidRPr="00834E94">
              <w:t>2) Integrity protection on SRB</w:t>
            </w:r>
          </w:p>
          <w:p w14:paraId="23FCBCD1" w14:textId="77777777" w:rsidR="007D62B7" w:rsidRPr="00834E94" w:rsidRDefault="007D62B7" w:rsidP="00B4398B">
            <w:pPr>
              <w:pStyle w:val="TAL"/>
            </w:pPr>
            <w:r w:rsidRPr="00834E94">
              <w:t>3) Timer based SDU discard</w:t>
            </w:r>
          </w:p>
          <w:p w14:paraId="31E476CB" w14:textId="77777777" w:rsidR="007D62B7" w:rsidRPr="00834E94" w:rsidRDefault="007D62B7" w:rsidP="00B4398B">
            <w:pPr>
              <w:pStyle w:val="TAL"/>
            </w:pPr>
            <w:r w:rsidRPr="00834E94">
              <w:t>4) Re-ordering and in-order delivery</w:t>
            </w:r>
          </w:p>
          <w:p w14:paraId="24AE0D8F" w14:textId="77777777" w:rsidR="007D62B7" w:rsidRPr="00834E94" w:rsidRDefault="007D62B7" w:rsidP="00B4398B">
            <w:pPr>
              <w:pStyle w:val="TAL"/>
            </w:pPr>
            <w:r w:rsidRPr="00834E94">
              <w:t>5) Status reporting</w:t>
            </w:r>
          </w:p>
          <w:p w14:paraId="444AE930" w14:textId="77777777" w:rsidR="007D62B7" w:rsidRPr="00834E94" w:rsidRDefault="007D62B7" w:rsidP="00B4398B">
            <w:pPr>
              <w:pStyle w:val="TAL"/>
            </w:pPr>
            <w:r w:rsidRPr="00834E94">
              <w:t>6) Duplicate discarding</w:t>
            </w:r>
          </w:p>
          <w:p w14:paraId="08E09FCC" w14:textId="77777777" w:rsidR="007D62B7" w:rsidRPr="00834E94" w:rsidRDefault="007D62B7" w:rsidP="00B4398B">
            <w:pPr>
              <w:pStyle w:val="TAL"/>
            </w:pPr>
            <w:r w:rsidRPr="00834E94">
              <w:t>7) 18bits SN</w:t>
            </w:r>
          </w:p>
        </w:tc>
      </w:tr>
      <w:tr w:rsidR="007D62B7" w:rsidRPr="00834E94" w14:paraId="35A03099" w14:textId="77777777" w:rsidTr="007D62B7">
        <w:tc>
          <w:tcPr>
            <w:tcW w:w="2089" w:type="dxa"/>
          </w:tcPr>
          <w:p w14:paraId="5BFCF87E" w14:textId="77777777" w:rsidR="007D62B7" w:rsidRPr="00925D88" w:rsidRDefault="007D62B7" w:rsidP="00B4398B">
            <w:pPr>
              <w:pStyle w:val="TAL"/>
              <w:rPr>
                <w:highlight w:val="yellow"/>
              </w:rPr>
            </w:pPr>
            <w:r w:rsidRPr="00925D88">
              <w:rPr>
                <w:highlight w:val="yellow"/>
              </w:rPr>
              <w:t>Basic RLC procedures</w:t>
            </w:r>
          </w:p>
        </w:tc>
        <w:tc>
          <w:tcPr>
            <w:tcW w:w="3221" w:type="dxa"/>
          </w:tcPr>
          <w:p w14:paraId="12D5D1BE" w14:textId="77777777" w:rsidR="007D62B7" w:rsidRPr="00834E94" w:rsidRDefault="007D62B7" w:rsidP="00B4398B">
            <w:pPr>
              <w:pStyle w:val="TAL"/>
            </w:pPr>
            <w:r w:rsidRPr="00834E94">
              <w:t>1) RLC TM</w:t>
            </w:r>
          </w:p>
          <w:p w14:paraId="2FDC22F1" w14:textId="77777777" w:rsidR="007D62B7" w:rsidRPr="00834E94" w:rsidRDefault="007D62B7" w:rsidP="00B4398B">
            <w:pPr>
              <w:pStyle w:val="TAL"/>
            </w:pPr>
            <w:r w:rsidRPr="00834E94">
              <w:t>2) RLC AM with 18bits SN*</w:t>
            </w:r>
          </w:p>
          <w:p w14:paraId="2B3544E1" w14:textId="77777777" w:rsidR="007D62B7" w:rsidRPr="00834E94" w:rsidRDefault="007D62B7" w:rsidP="00B4398B">
            <w:pPr>
              <w:pStyle w:val="TAL"/>
            </w:pPr>
            <w:r w:rsidRPr="00834E94">
              <w:t>3) SDU discard</w:t>
            </w:r>
          </w:p>
        </w:tc>
      </w:tr>
      <w:tr w:rsidR="007D62B7" w:rsidRPr="00834E94" w14:paraId="2FC4D6A8" w14:textId="77777777" w:rsidTr="007D62B7">
        <w:tc>
          <w:tcPr>
            <w:tcW w:w="2089" w:type="dxa"/>
          </w:tcPr>
          <w:p w14:paraId="6ADDF0DF" w14:textId="77777777" w:rsidR="007D62B7" w:rsidRPr="00834E94" w:rsidRDefault="007D62B7" w:rsidP="00B4398B">
            <w:pPr>
              <w:pStyle w:val="TAL"/>
            </w:pPr>
            <w:r w:rsidRPr="00925D88">
              <w:rPr>
                <w:highlight w:val="yellow"/>
              </w:rPr>
              <w:t>Basic MAC procedures</w:t>
            </w:r>
          </w:p>
        </w:tc>
        <w:tc>
          <w:tcPr>
            <w:tcW w:w="3221" w:type="dxa"/>
          </w:tcPr>
          <w:p w14:paraId="5F6E86D5" w14:textId="77777777" w:rsidR="007D62B7" w:rsidRPr="00834E94" w:rsidRDefault="007D62B7" w:rsidP="00B4398B">
            <w:pPr>
              <w:pStyle w:val="TAL"/>
            </w:pPr>
            <w:r w:rsidRPr="00834E94">
              <w:t xml:space="preserve">1) RA procedure on </w:t>
            </w:r>
            <w:proofErr w:type="spellStart"/>
            <w:r w:rsidRPr="00834E94">
              <w:t>PCell</w:t>
            </w:r>
            <w:proofErr w:type="spellEnd"/>
            <w:r w:rsidRPr="00834E94">
              <w:t xml:space="preserve"> or </w:t>
            </w:r>
            <w:proofErr w:type="spellStart"/>
            <w:r w:rsidRPr="00834E94">
              <w:t>PSCell</w:t>
            </w:r>
            <w:proofErr w:type="spellEnd"/>
            <w:r w:rsidRPr="00834E94">
              <w:t xml:space="preserve"> (in case of EN-DC)</w:t>
            </w:r>
          </w:p>
          <w:p w14:paraId="2E3781E8" w14:textId="77777777" w:rsidR="007D62B7" w:rsidRPr="00834E94" w:rsidRDefault="007D62B7" w:rsidP="00B4398B">
            <w:pPr>
              <w:pStyle w:val="TAL"/>
            </w:pPr>
            <w:r w:rsidRPr="00834E94">
              <w:t>2) UE initiated RA procedure (including for beam recovery purpose)</w:t>
            </w:r>
          </w:p>
          <w:p w14:paraId="227F63AB" w14:textId="77777777" w:rsidR="007D62B7" w:rsidRPr="00834E94" w:rsidRDefault="007D62B7" w:rsidP="00B4398B">
            <w:pPr>
              <w:pStyle w:val="TAL"/>
            </w:pPr>
            <w:r w:rsidRPr="00834E94">
              <w:t>3) NW initiated RA procedure (</w:t>
            </w:r>
            <w:proofErr w:type="gramStart"/>
            <w:r w:rsidRPr="00834E94">
              <w:t>i.e.</w:t>
            </w:r>
            <w:proofErr w:type="gramEnd"/>
            <w:r w:rsidRPr="00834E94">
              <w:t xml:space="preserve"> based on PDCCH)</w:t>
            </w:r>
          </w:p>
          <w:p w14:paraId="0C1F6E6B" w14:textId="77777777" w:rsidR="007D62B7" w:rsidRPr="00834E94" w:rsidRDefault="007D62B7" w:rsidP="00B4398B">
            <w:pPr>
              <w:pStyle w:val="TAL"/>
            </w:pPr>
            <w:r w:rsidRPr="00834E94">
              <w:t xml:space="preserve">4) Support of </w:t>
            </w:r>
            <w:proofErr w:type="spellStart"/>
            <w:r w:rsidRPr="00834E94">
              <w:t>ssb</w:t>
            </w:r>
            <w:proofErr w:type="spellEnd"/>
            <w:r w:rsidRPr="00834E94">
              <w:t>-Threshold and association between preamble/PRACH occasion and SSB</w:t>
            </w:r>
          </w:p>
          <w:p w14:paraId="2CDBA370" w14:textId="77777777" w:rsidR="007D62B7" w:rsidRPr="00834E94" w:rsidRDefault="007D62B7" w:rsidP="00B4398B">
            <w:pPr>
              <w:pStyle w:val="TAL"/>
            </w:pPr>
            <w:r w:rsidRPr="00834E94">
              <w:t>5) Preamble grouping</w:t>
            </w:r>
          </w:p>
          <w:p w14:paraId="0119CBBE" w14:textId="77777777" w:rsidR="007D62B7" w:rsidRPr="00834E94" w:rsidRDefault="007D62B7" w:rsidP="00B4398B">
            <w:pPr>
              <w:pStyle w:val="TAL"/>
            </w:pPr>
            <w:r w:rsidRPr="00834E94">
              <w:t>6) UL single TA maintenance</w:t>
            </w:r>
          </w:p>
          <w:p w14:paraId="55A9F983" w14:textId="77777777" w:rsidR="007D62B7" w:rsidRPr="00834E94" w:rsidRDefault="007D62B7" w:rsidP="00B4398B">
            <w:pPr>
              <w:pStyle w:val="TAL"/>
            </w:pPr>
            <w:r w:rsidRPr="00834E94">
              <w:t>7) HARQ operation for DL and UL</w:t>
            </w:r>
          </w:p>
          <w:p w14:paraId="74D5E6FC" w14:textId="77777777" w:rsidR="007D62B7" w:rsidRPr="00834E94" w:rsidRDefault="007D62B7" w:rsidP="00B4398B">
            <w:pPr>
              <w:pStyle w:val="TAL"/>
            </w:pPr>
            <w:r w:rsidRPr="00834E94">
              <w:t>8) LCH prioritization</w:t>
            </w:r>
          </w:p>
          <w:p w14:paraId="4D0B5964" w14:textId="77777777" w:rsidR="007D62B7" w:rsidRPr="00834E94" w:rsidRDefault="007D62B7" w:rsidP="00B4398B">
            <w:pPr>
              <w:pStyle w:val="TAL"/>
            </w:pPr>
            <w:r w:rsidRPr="00834E94">
              <w:t>9) Prioritized bit rate</w:t>
            </w:r>
          </w:p>
          <w:p w14:paraId="4771374E" w14:textId="77777777" w:rsidR="007D62B7" w:rsidRPr="00834E94" w:rsidRDefault="007D62B7" w:rsidP="00B4398B">
            <w:pPr>
              <w:pStyle w:val="TAL"/>
            </w:pPr>
            <w:r w:rsidRPr="00834E94">
              <w:t>10) Multiplexing</w:t>
            </w:r>
          </w:p>
          <w:p w14:paraId="5D638D57" w14:textId="77777777" w:rsidR="007D62B7" w:rsidRPr="00834E94" w:rsidRDefault="007D62B7" w:rsidP="00B4398B">
            <w:pPr>
              <w:pStyle w:val="TAL"/>
            </w:pPr>
            <w:r w:rsidRPr="00834E94">
              <w:t>11) SR with single SR configuration</w:t>
            </w:r>
          </w:p>
          <w:p w14:paraId="4F3232EC" w14:textId="77777777" w:rsidR="007D62B7" w:rsidRPr="00834E94" w:rsidRDefault="007D62B7" w:rsidP="00B4398B">
            <w:pPr>
              <w:pStyle w:val="TAL"/>
            </w:pPr>
            <w:r w:rsidRPr="00834E94">
              <w:t>12) BSR</w:t>
            </w:r>
          </w:p>
          <w:p w14:paraId="53D86C4A" w14:textId="77777777" w:rsidR="007D62B7" w:rsidRPr="00834E94" w:rsidRDefault="007D62B7" w:rsidP="00B4398B">
            <w:pPr>
              <w:pStyle w:val="TAL"/>
            </w:pPr>
            <w:r w:rsidRPr="00834E94">
              <w:t>13) PHR</w:t>
            </w:r>
          </w:p>
          <w:p w14:paraId="30BF2395" w14:textId="77777777" w:rsidR="007D62B7" w:rsidRPr="00834E94" w:rsidRDefault="007D62B7" w:rsidP="00B4398B">
            <w:pPr>
              <w:pStyle w:val="TAL"/>
            </w:pPr>
            <w:r w:rsidRPr="00834E94">
              <w:t>14) 8bits and 16bits L field</w:t>
            </w:r>
          </w:p>
        </w:tc>
      </w:tr>
    </w:tbl>
    <w:p w14:paraId="04CE002E" w14:textId="0479B493" w:rsidR="007D62B7" w:rsidRDefault="007D62B7" w:rsidP="00E505E3">
      <w:pPr>
        <w:rPr>
          <w:sz w:val="22"/>
          <w:szCs w:val="22"/>
        </w:rPr>
      </w:pPr>
    </w:p>
    <w:p w14:paraId="4C110B9F" w14:textId="41B648CC" w:rsidR="007D62B7" w:rsidRDefault="007D62B7" w:rsidP="00E505E3">
      <w:pPr>
        <w:rPr>
          <w:sz w:val="22"/>
          <w:szCs w:val="22"/>
        </w:rPr>
      </w:pPr>
      <w:r w:rsidRPr="7AE5255E">
        <w:rPr>
          <w:sz w:val="22"/>
          <w:szCs w:val="22"/>
        </w:rPr>
        <w:t xml:space="preserve">It means a Rel-17 NTN UE must support mandatory Rel-15 and Rel-16 features, so </w:t>
      </w:r>
      <w:proofErr w:type="gramStart"/>
      <w:r w:rsidRPr="7AE5255E">
        <w:rPr>
          <w:sz w:val="22"/>
          <w:szCs w:val="22"/>
        </w:rPr>
        <w:t>a</w:t>
      </w:r>
      <w:proofErr w:type="gramEnd"/>
      <w:r w:rsidRPr="7AE5255E">
        <w:rPr>
          <w:sz w:val="22"/>
          <w:szCs w:val="22"/>
        </w:rPr>
        <w:t xml:space="preserve"> NTN UE shall support TN access. For other optional features </w:t>
      </w:r>
      <w:r w:rsidR="007021DA" w:rsidRPr="7AE5255E">
        <w:rPr>
          <w:sz w:val="22"/>
          <w:szCs w:val="22"/>
        </w:rPr>
        <w:t>or mandatory features with capability signalling</w:t>
      </w:r>
      <w:r w:rsidR="007021DA">
        <w:t xml:space="preserve"> </w:t>
      </w:r>
      <w:r w:rsidRPr="7AE5255E">
        <w:rPr>
          <w:sz w:val="22"/>
          <w:szCs w:val="22"/>
        </w:rPr>
        <w:t>it depends on UE capabilities</w:t>
      </w:r>
      <w:r w:rsidR="00E56FE9" w:rsidRPr="7AE5255E">
        <w:rPr>
          <w:sz w:val="22"/>
          <w:szCs w:val="22"/>
        </w:rPr>
        <w:t xml:space="preserve"> signalling to indicate support or not. </w:t>
      </w:r>
      <w:proofErr w:type="gramStart"/>
      <w:r w:rsidR="00E56FE9" w:rsidRPr="7AE5255E">
        <w:rPr>
          <w:sz w:val="22"/>
          <w:szCs w:val="22"/>
        </w:rPr>
        <w:t>Thus</w:t>
      </w:r>
      <w:proofErr w:type="gramEnd"/>
      <w:r w:rsidR="00E56FE9" w:rsidRPr="7AE5255E">
        <w:rPr>
          <w:sz w:val="22"/>
          <w:szCs w:val="22"/>
        </w:rPr>
        <w:t xml:space="preserve"> there is no need to further define additional UE capability (or IOT bit) for the existing TN features</w:t>
      </w:r>
      <w:r w:rsidR="00C43EDA" w:rsidRPr="7AE5255E">
        <w:rPr>
          <w:sz w:val="22"/>
          <w:szCs w:val="22"/>
        </w:rPr>
        <w:t>, as all mandatory features should be tested in NTN and other features can be tested based on UE capability signalling</w:t>
      </w:r>
      <w:r w:rsidR="00E56FE9" w:rsidRPr="7AE5255E">
        <w:rPr>
          <w:sz w:val="22"/>
          <w:szCs w:val="22"/>
        </w:rPr>
        <w:t>.</w:t>
      </w:r>
    </w:p>
    <w:p w14:paraId="4A71A4C8" w14:textId="3365642B" w:rsidR="00E56FE9" w:rsidRPr="00E56FE9" w:rsidRDefault="00E56FE9" w:rsidP="00E505E3">
      <w:pPr>
        <w:rPr>
          <w:b/>
          <w:bCs/>
          <w:sz w:val="22"/>
          <w:szCs w:val="22"/>
        </w:rPr>
      </w:pPr>
      <w:r w:rsidRPr="00E56FE9">
        <w:rPr>
          <w:b/>
          <w:bCs/>
          <w:sz w:val="22"/>
          <w:szCs w:val="22"/>
        </w:rPr>
        <w:t>Observation 1: a Rel-17 NTN UE also supports mandatory Rel-15 and Rel-16</w:t>
      </w:r>
      <w:r w:rsidR="00C95EE6">
        <w:rPr>
          <w:b/>
          <w:bCs/>
          <w:sz w:val="22"/>
          <w:szCs w:val="22"/>
        </w:rPr>
        <w:t xml:space="preserve"> NR</w:t>
      </w:r>
      <w:r w:rsidRPr="00E56FE9">
        <w:rPr>
          <w:b/>
          <w:bCs/>
          <w:sz w:val="22"/>
          <w:szCs w:val="22"/>
        </w:rPr>
        <w:t xml:space="preserve"> features, </w:t>
      </w:r>
      <w:proofErr w:type="gramStart"/>
      <w:r w:rsidR="00C95EE6">
        <w:rPr>
          <w:b/>
          <w:bCs/>
          <w:sz w:val="22"/>
          <w:szCs w:val="22"/>
        </w:rPr>
        <w:t>i.e.</w:t>
      </w:r>
      <w:proofErr w:type="gramEnd"/>
      <w:r w:rsidR="00C95EE6" w:rsidRPr="00E56FE9">
        <w:rPr>
          <w:b/>
          <w:bCs/>
          <w:sz w:val="22"/>
          <w:szCs w:val="22"/>
        </w:rPr>
        <w:t xml:space="preserve"> </w:t>
      </w:r>
      <w:r w:rsidRPr="00E56FE9">
        <w:rPr>
          <w:b/>
          <w:bCs/>
          <w:sz w:val="22"/>
          <w:szCs w:val="22"/>
        </w:rPr>
        <w:t>a</w:t>
      </w:r>
      <w:r w:rsidR="00773D2F">
        <w:rPr>
          <w:b/>
          <w:bCs/>
          <w:sz w:val="22"/>
          <w:szCs w:val="22"/>
        </w:rPr>
        <w:t>n</w:t>
      </w:r>
      <w:r w:rsidRPr="00E56FE9">
        <w:rPr>
          <w:b/>
          <w:bCs/>
          <w:sz w:val="22"/>
          <w:szCs w:val="22"/>
        </w:rPr>
        <w:t xml:space="preserve"> NTN UE </w:t>
      </w:r>
      <w:r w:rsidR="00773D2F">
        <w:rPr>
          <w:b/>
          <w:bCs/>
          <w:sz w:val="22"/>
          <w:szCs w:val="22"/>
        </w:rPr>
        <w:t>shall always</w:t>
      </w:r>
      <w:r w:rsidR="00773D2F" w:rsidRPr="00E56FE9">
        <w:rPr>
          <w:b/>
          <w:bCs/>
          <w:sz w:val="22"/>
          <w:szCs w:val="22"/>
        </w:rPr>
        <w:t xml:space="preserve"> </w:t>
      </w:r>
      <w:r w:rsidRPr="00E56FE9">
        <w:rPr>
          <w:b/>
          <w:bCs/>
          <w:sz w:val="22"/>
          <w:szCs w:val="22"/>
        </w:rPr>
        <w:t xml:space="preserve">support TN </w:t>
      </w:r>
      <w:r w:rsidR="00773D2F">
        <w:rPr>
          <w:b/>
          <w:bCs/>
          <w:sz w:val="22"/>
          <w:szCs w:val="22"/>
        </w:rPr>
        <w:t>operation</w:t>
      </w:r>
      <w:r w:rsidRPr="00E56FE9">
        <w:rPr>
          <w:b/>
          <w:bCs/>
          <w:sz w:val="22"/>
          <w:szCs w:val="22"/>
        </w:rPr>
        <w:t>.</w:t>
      </w:r>
    </w:p>
    <w:p w14:paraId="3F0B2E21" w14:textId="1EE34CDA" w:rsidR="00E56FE9" w:rsidRPr="00E56FE9" w:rsidRDefault="00E56FE9" w:rsidP="00E505E3">
      <w:pPr>
        <w:rPr>
          <w:b/>
          <w:bCs/>
          <w:sz w:val="22"/>
          <w:szCs w:val="22"/>
        </w:rPr>
      </w:pPr>
      <w:r w:rsidRPr="00E56FE9">
        <w:rPr>
          <w:b/>
          <w:bCs/>
          <w:sz w:val="22"/>
          <w:szCs w:val="22"/>
        </w:rPr>
        <w:t>Proposal 3: there is no need to further define additional UE capability (or IOT bit) for</w:t>
      </w:r>
      <w:r w:rsidR="00E97A71">
        <w:rPr>
          <w:b/>
          <w:bCs/>
          <w:sz w:val="22"/>
          <w:szCs w:val="22"/>
        </w:rPr>
        <w:t xml:space="preserve"> an NTN UE in relation to</w:t>
      </w:r>
      <w:r w:rsidRPr="00E56FE9">
        <w:rPr>
          <w:b/>
          <w:bCs/>
          <w:sz w:val="22"/>
          <w:szCs w:val="22"/>
        </w:rPr>
        <w:t xml:space="preserve"> existing </w:t>
      </w:r>
      <w:r w:rsidR="00E97A71">
        <w:rPr>
          <w:b/>
          <w:bCs/>
          <w:sz w:val="22"/>
          <w:szCs w:val="22"/>
        </w:rPr>
        <w:t>(</w:t>
      </w:r>
      <w:proofErr w:type="gramStart"/>
      <w:r w:rsidR="00E97A71">
        <w:rPr>
          <w:b/>
          <w:bCs/>
          <w:sz w:val="22"/>
          <w:szCs w:val="22"/>
        </w:rPr>
        <w:t>i.e.</w:t>
      </w:r>
      <w:proofErr w:type="gramEnd"/>
      <w:r w:rsidR="00E97A71">
        <w:rPr>
          <w:b/>
          <w:bCs/>
          <w:sz w:val="22"/>
          <w:szCs w:val="22"/>
        </w:rPr>
        <w:t xml:space="preserve"> legacy) </w:t>
      </w:r>
      <w:r w:rsidRPr="00E56FE9">
        <w:rPr>
          <w:b/>
          <w:bCs/>
          <w:sz w:val="22"/>
          <w:szCs w:val="22"/>
        </w:rPr>
        <w:t>TN features</w:t>
      </w:r>
      <w:r w:rsidR="00E97A71">
        <w:rPr>
          <w:b/>
          <w:bCs/>
          <w:sz w:val="22"/>
          <w:szCs w:val="22"/>
        </w:rPr>
        <w:t xml:space="preserve"> as </w:t>
      </w:r>
      <w:r w:rsidR="00E97A71" w:rsidRPr="00E56FE9">
        <w:rPr>
          <w:b/>
          <w:bCs/>
          <w:sz w:val="22"/>
          <w:szCs w:val="22"/>
        </w:rPr>
        <w:t>a</w:t>
      </w:r>
      <w:r w:rsidR="00E97A71">
        <w:rPr>
          <w:b/>
          <w:bCs/>
          <w:sz w:val="22"/>
          <w:szCs w:val="22"/>
        </w:rPr>
        <w:t>n</w:t>
      </w:r>
      <w:r w:rsidR="00E97A71" w:rsidRPr="00E56FE9">
        <w:rPr>
          <w:b/>
          <w:bCs/>
          <w:sz w:val="22"/>
          <w:szCs w:val="22"/>
        </w:rPr>
        <w:t xml:space="preserve"> NTN UE </w:t>
      </w:r>
      <w:r w:rsidR="00E97A71">
        <w:rPr>
          <w:b/>
          <w:bCs/>
          <w:sz w:val="22"/>
          <w:szCs w:val="22"/>
        </w:rPr>
        <w:t>shall always</w:t>
      </w:r>
      <w:r w:rsidR="00E97A71" w:rsidRPr="00E56FE9">
        <w:rPr>
          <w:b/>
          <w:bCs/>
          <w:sz w:val="22"/>
          <w:szCs w:val="22"/>
        </w:rPr>
        <w:t xml:space="preserve"> support TN </w:t>
      </w:r>
      <w:r w:rsidR="00E97A71">
        <w:rPr>
          <w:b/>
          <w:bCs/>
          <w:sz w:val="22"/>
          <w:szCs w:val="22"/>
        </w:rPr>
        <w:t xml:space="preserve">operation. </w:t>
      </w:r>
    </w:p>
    <w:p w14:paraId="34E22239" w14:textId="260A645C" w:rsidR="007D62B7" w:rsidRDefault="007D62B7" w:rsidP="00E505E3">
      <w:pPr>
        <w:rPr>
          <w:sz w:val="22"/>
          <w:szCs w:val="22"/>
        </w:rPr>
      </w:pPr>
    </w:p>
    <w:p w14:paraId="77B8EF64" w14:textId="52E1AAC9" w:rsidR="00D82CC4" w:rsidRDefault="00D82CC4" w:rsidP="00D82CC4">
      <w:pPr>
        <w:pStyle w:val="Heading3"/>
      </w:pPr>
      <w:r w:rsidRPr="00D82CC4">
        <w:t>4)</w:t>
      </w:r>
      <w:r w:rsidRPr="00D82CC4">
        <w:tab/>
        <w:t xml:space="preserve">Whether to have separate RAN2-specific TA reporting UE capability, e.g., TA offset </w:t>
      </w:r>
      <w:proofErr w:type="gramStart"/>
      <w:r w:rsidRPr="00D82CC4">
        <w:t>threshold based</w:t>
      </w:r>
      <w:proofErr w:type="gramEnd"/>
      <w:r w:rsidRPr="00D82CC4">
        <w:t xml:space="preserve"> reporting, considering TA reporting is already included in RAN1 feature list;</w:t>
      </w:r>
    </w:p>
    <w:p w14:paraId="33421092" w14:textId="77777777" w:rsidR="00D82CC4" w:rsidRDefault="00D82CC4" w:rsidP="00E505E3">
      <w:pPr>
        <w:rPr>
          <w:sz w:val="22"/>
          <w:szCs w:val="22"/>
        </w:rPr>
      </w:pPr>
    </w:p>
    <w:p w14:paraId="78330971" w14:textId="77777777" w:rsidR="000C0173" w:rsidRDefault="000C0173" w:rsidP="00E505E3">
      <w:pPr>
        <w:rPr>
          <w:sz w:val="22"/>
          <w:szCs w:val="22"/>
        </w:rPr>
      </w:pPr>
      <w:r>
        <w:rPr>
          <w:sz w:val="22"/>
          <w:szCs w:val="22"/>
        </w:rPr>
        <w:t>According to RAN1 feature list [3], the TA reporting feature is described as below:</w:t>
      </w: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438"/>
        <w:gridCol w:w="6868"/>
      </w:tblGrid>
      <w:tr w:rsidR="000C0173" w:rsidRPr="000C0173" w14:paraId="75BAB703" w14:textId="77777777" w:rsidTr="000C017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6CA024F0" w14:textId="77777777" w:rsidR="000C0173" w:rsidRPr="000C0173" w:rsidRDefault="000C0173" w:rsidP="000C0173">
            <w:pPr>
              <w:rPr>
                <w:sz w:val="22"/>
                <w:szCs w:val="22"/>
              </w:rPr>
            </w:pPr>
            <w:r w:rsidRPr="000C0173">
              <w:rPr>
                <w:sz w:val="22"/>
                <w:szCs w:val="22"/>
              </w:rPr>
              <w:t>26-4</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56B6010C" w14:textId="77777777" w:rsidR="000C0173" w:rsidRPr="000C0173" w:rsidRDefault="000C0173" w:rsidP="000C0173">
            <w:pPr>
              <w:rPr>
                <w:sz w:val="22"/>
                <w:szCs w:val="22"/>
              </w:rPr>
            </w:pPr>
            <w:r w:rsidRPr="000C0173">
              <w:rPr>
                <w:sz w:val="22"/>
                <w:szCs w:val="22"/>
              </w:rPr>
              <w:t>UE reporting of information about the UE specific TA pre-compensation</w:t>
            </w:r>
          </w:p>
        </w:tc>
        <w:tc>
          <w:tcPr>
            <w:tcW w:w="3895" w:type="pct"/>
            <w:tcBorders>
              <w:top w:val="single" w:sz="4" w:space="0" w:color="auto"/>
              <w:left w:val="single" w:sz="4" w:space="0" w:color="auto"/>
              <w:bottom w:val="single" w:sz="4" w:space="0" w:color="auto"/>
              <w:right w:val="single" w:sz="4" w:space="0" w:color="auto"/>
            </w:tcBorders>
            <w:shd w:val="clear" w:color="auto" w:fill="auto"/>
          </w:tcPr>
          <w:p w14:paraId="1F531EED" w14:textId="77777777" w:rsidR="000C0173" w:rsidRPr="000C0173" w:rsidRDefault="000C0173" w:rsidP="000C0173">
            <w:pPr>
              <w:rPr>
                <w:sz w:val="22"/>
                <w:szCs w:val="22"/>
              </w:rPr>
            </w:pPr>
            <w:r w:rsidRPr="000C0173">
              <w:rPr>
                <w:sz w:val="22"/>
                <w:szCs w:val="22"/>
              </w:rPr>
              <w:t xml:space="preserve">Support UE reporting of information about the UE specific TA pre-compensation </w:t>
            </w:r>
          </w:p>
          <w:p w14:paraId="18A10E9F" w14:textId="020C6D0A" w:rsidR="000C0173" w:rsidRPr="000C0173" w:rsidRDefault="000C0173" w:rsidP="000C0173">
            <w:pPr>
              <w:numPr>
                <w:ilvl w:val="0"/>
                <w:numId w:val="42"/>
              </w:numPr>
              <w:rPr>
                <w:sz w:val="22"/>
                <w:szCs w:val="22"/>
              </w:rPr>
            </w:pPr>
            <w:r w:rsidRPr="000C0173">
              <w:rPr>
                <w:sz w:val="22"/>
                <w:szCs w:val="22"/>
              </w:rPr>
              <w:t xml:space="preserve">[The exact content of UE reporting of information about the UE specific TA pre-compensation e.g., frequency of the reports, granularity of the reported </w:t>
            </w:r>
            <w:proofErr w:type="spellStart"/>
            <w:r w:rsidRPr="000C0173">
              <w:rPr>
                <w:sz w:val="22"/>
                <w:szCs w:val="22"/>
              </w:rPr>
              <w:t>conten</w:t>
            </w:r>
            <w:proofErr w:type="spellEnd"/>
            <w:r w:rsidRPr="000C0173">
              <w:rPr>
                <w:sz w:val="22"/>
                <w:szCs w:val="22"/>
              </w:rPr>
              <w:t>, etc.]</w:t>
            </w:r>
          </w:p>
        </w:tc>
      </w:tr>
    </w:tbl>
    <w:p w14:paraId="2B699076" w14:textId="11081666" w:rsidR="000C0173" w:rsidRDefault="000C0173" w:rsidP="00E505E3">
      <w:pPr>
        <w:rPr>
          <w:sz w:val="22"/>
          <w:szCs w:val="22"/>
        </w:rPr>
      </w:pPr>
      <w:proofErr w:type="gramStart"/>
      <w:r>
        <w:rPr>
          <w:sz w:val="22"/>
          <w:szCs w:val="22"/>
        </w:rPr>
        <w:lastRenderedPageBreak/>
        <w:t>So</w:t>
      </w:r>
      <w:proofErr w:type="gramEnd"/>
      <w:r>
        <w:rPr>
          <w:sz w:val="22"/>
          <w:szCs w:val="22"/>
        </w:rPr>
        <w:t xml:space="preserve"> there is no detail revealed in RAN1 feature list. But according to RAN2 design, we could have different TA reporting details, e.g., </w:t>
      </w:r>
      <w:r w:rsidRPr="000C0173">
        <w:rPr>
          <w:sz w:val="22"/>
          <w:szCs w:val="22"/>
        </w:rPr>
        <w:t xml:space="preserve">TA reporting during RACH </w:t>
      </w:r>
      <w:r>
        <w:rPr>
          <w:sz w:val="22"/>
          <w:szCs w:val="22"/>
        </w:rPr>
        <w:t xml:space="preserve">in </w:t>
      </w:r>
      <w:proofErr w:type="spellStart"/>
      <w:r>
        <w:rPr>
          <w:sz w:val="22"/>
          <w:szCs w:val="22"/>
        </w:rPr>
        <w:t>RRC_idle</w:t>
      </w:r>
      <w:proofErr w:type="spellEnd"/>
      <w:r>
        <w:rPr>
          <w:sz w:val="22"/>
          <w:szCs w:val="22"/>
        </w:rPr>
        <w:t>/</w:t>
      </w:r>
      <w:proofErr w:type="spellStart"/>
      <w:r>
        <w:rPr>
          <w:sz w:val="22"/>
          <w:szCs w:val="22"/>
        </w:rPr>
        <w:t>RRC_inactive</w:t>
      </w:r>
      <w:proofErr w:type="spellEnd"/>
      <w:r w:rsidRPr="000C0173">
        <w:rPr>
          <w:sz w:val="22"/>
          <w:szCs w:val="22"/>
        </w:rPr>
        <w:t xml:space="preserve">, and </w:t>
      </w:r>
      <w:r>
        <w:rPr>
          <w:sz w:val="22"/>
          <w:szCs w:val="22"/>
        </w:rPr>
        <w:t>e</w:t>
      </w:r>
      <w:r w:rsidRPr="000C0173">
        <w:rPr>
          <w:sz w:val="22"/>
          <w:szCs w:val="22"/>
        </w:rPr>
        <w:t>vent-triggers for TA reporting in connected mode</w:t>
      </w:r>
      <w:r>
        <w:rPr>
          <w:sz w:val="22"/>
          <w:szCs w:val="22"/>
        </w:rPr>
        <w:t xml:space="preserve">. </w:t>
      </w:r>
      <w:r w:rsidR="004110E9">
        <w:rPr>
          <w:sz w:val="22"/>
          <w:szCs w:val="22"/>
        </w:rPr>
        <w:t xml:space="preserve">To avoid overlapping with RAN1 defined UE capabilities, RAN2 may </w:t>
      </w:r>
      <w:bookmarkStart w:id="2" w:name="_Hlk92451937"/>
      <w:r w:rsidR="004110E9">
        <w:rPr>
          <w:sz w:val="22"/>
          <w:szCs w:val="22"/>
        </w:rPr>
        <w:t xml:space="preserve">postpone this discussion on TA reporting </w:t>
      </w:r>
      <w:r w:rsidR="00EA3A68">
        <w:rPr>
          <w:sz w:val="22"/>
          <w:szCs w:val="22"/>
        </w:rPr>
        <w:t xml:space="preserve">UE capabilities </w:t>
      </w:r>
      <w:r w:rsidR="004110E9">
        <w:rPr>
          <w:sz w:val="22"/>
          <w:szCs w:val="22"/>
        </w:rPr>
        <w:t>until RAN1 provides further detail.</w:t>
      </w:r>
      <w:bookmarkEnd w:id="2"/>
    </w:p>
    <w:p w14:paraId="53914C3A" w14:textId="5806EEB3" w:rsidR="000C0173" w:rsidRPr="00312638" w:rsidRDefault="000C0173" w:rsidP="00E505E3">
      <w:pPr>
        <w:rPr>
          <w:b/>
          <w:bCs/>
          <w:sz w:val="22"/>
          <w:szCs w:val="22"/>
        </w:rPr>
      </w:pPr>
      <w:r w:rsidRPr="00312638">
        <w:rPr>
          <w:b/>
          <w:bCs/>
          <w:sz w:val="22"/>
          <w:szCs w:val="22"/>
        </w:rPr>
        <w:t xml:space="preserve">Proposal 4: </w:t>
      </w:r>
      <w:r w:rsidR="00EA3A68" w:rsidRPr="00EA3A68">
        <w:rPr>
          <w:b/>
          <w:bCs/>
          <w:sz w:val="22"/>
          <w:szCs w:val="22"/>
        </w:rPr>
        <w:t xml:space="preserve">postpone this discussion on TA reporting UE capabilities until RAN1 provides further </w:t>
      </w:r>
      <w:proofErr w:type="gramStart"/>
      <w:r w:rsidR="00EA3A68" w:rsidRPr="00EA3A68">
        <w:rPr>
          <w:b/>
          <w:bCs/>
          <w:sz w:val="22"/>
          <w:szCs w:val="22"/>
        </w:rPr>
        <w:t>detail.</w:t>
      </w:r>
      <w:r w:rsidR="00312638" w:rsidRPr="00312638">
        <w:rPr>
          <w:b/>
          <w:bCs/>
          <w:sz w:val="22"/>
          <w:szCs w:val="22"/>
        </w:rPr>
        <w:t>.</w:t>
      </w:r>
      <w:proofErr w:type="gramEnd"/>
    </w:p>
    <w:p w14:paraId="49455112" w14:textId="77777777" w:rsidR="008135C2" w:rsidRDefault="008135C2" w:rsidP="00E505E3">
      <w:pPr>
        <w:rPr>
          <w:sz w:val="22"/>
          <w:szCs w:val="22"/>
        </w:rPr>
      </w:pPr>
    </w:p>
    <w:p w14:paraId="613321D7" w14:textId="28C7678A" w:rsidR="008135C2" w:rsidRDefault="008135C2" w:rsidP="008135C2">
      <w:pPr>
        <w:pStyle w:val="Heading3"/>
      </w:pPr>
      <w:r w:rsidRPr="008135C2">
        <w:t>5)</w:t>
      </w:r>
      <w:r w:rsidRPr="008135C2">
        <w:tab/>
        <w:t xml:space="preserve">Whether to have two UE capabilities for UL HARQ state B and the new LCP restriction </w:t>
      </w:r>
      <w:proofErr w:type="gramStart"/>
      <w:r w:rsidRPr="008135C2">
        <w:t>respectively;</w:t>
      </w:r>
      <w:proofErr w:type="gramEnd"/>
    </w:p>
    <w:p w14:paraId="5B7598A1" w14:textId="305EFDAE" w:rsidR="008135C2" w:rsidRDefault="008135C2" w:rsidP="00E505E3">
      <w:pPr>
        <w:rPr>
          <w:sz w:val="22"/>
          <w:szCs w:val="22"/>
        </w:rPr>
      </w:pPr>
    </w:p>
    <w:p w14:paraId="4736D7FF" w14:textId="59523759" w:rsidR="00D51818" w:rsidRDefault="00D51818" w:rsidP="00E505E3">
      <w:pPr>
        <w:rPr>
          <w:sz w:val="22"/>
          <w:szCs w:val="22"/>
        </w:rPr>
      </w:pPr>
      <w:r>
        <w:rPr>
          <w:sz w:val="22"/>
          <w:szCs w:val="22"/>
        </w:rPr>
        <w:t>The following RAN2 agreements are related to adaptations of uplink HARQ RTT timer.</w:t>
      </w:r>
    </w:p>
    <w:p w14:paraId="3C52DAAA" w14:textId="77777777" w:rsidR="00D51818" w:rsidRDefault="00D51818" w:rsidP="00D51818">
      <w:pPr>
        <w:pStyle w:val="Doc-text2"/>
        <w:numPr>
          <w:ilvl w:val="0"/>
          <w:numId w:val="44"/>
        </w:numPr>
        <w:pBdr>
          <w:top w:val="single" w:sz="4" w:space="1" w:color="auto"/>
          <w:left w:val="single" w:sz="4" w:space="1" w:color="auto"/>
          <w:bottom w:val="single" w:sz="4" w:space="1" w:color="auto"/>
          <w:right w:val="single" w:sz="4" w:space="1" w:color="auto"/>
        </w:pBdr>
      </w:pPr>
      <w:r>
        <w:t xml:space="preserve">Confirm the RAN2 working assumption that offset to </w:t>
      </w:r>
      <w:proofErr w:type="spellStart"/>
      <w:r>
        <w:t>drx</w:t>
      </w:r>
      <w:proofErr w:type="spellEnd"/>
      <w:r>
        <w:t>-HARQ-RTT-</w:t>
      </w:r>
      <w:proofErr w:type="spellStart"/>
      <w:r>
        <w:t>TimerUL</w:t>
      </w:r>
      <w:proofErr w:type="spellEnd"/>
      <w:r>
        <w:t xml:space="preserve"> length is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569E0597" w14:textId="0749549D" w:rsidR="00D51818" w:rsidRDefault="00D51818" w:rsidP="00E505E3">
      <w:pPr>
        <w:rPr>
          <w:sz w:val="22"/>
          <w:szCs w:val="22"/>
        </w:rPr>
      </w:pPr>
    </w:p>
    <w:p w14:paraId="733DF2FE"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1a.</w:t>
      </w:r>
      <w:r>
        <w:tab/>
        <w:t>For at least dynamic grants, the network may optionally configure an UL HARQ retransmission state per HARQ process. Two UL HARQ retransmission states are defined in NTN: HARQ state A and HARQ state B (F</w:t>
      </w:r>
      <w:r w:rsidRPr="007F46EA">
        <w:t>FS whether "HARQ state A" and "HARQ state B" should be renamed</w:t>
      </w:r>
      <w:r>
        <w:t>)</w:t>
      </w:r>
    </w:p>
    <w:p w14:paraId="2A9FFB87"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1b.</w:t>
      </w:r>
      <w:r>
        <w:tab/>
        <w:t>HARQ state A/B are defined as follows:</w:t>
      </w:r>
    </w:p>
    <w:p w14:paraId="56812A41"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ab/>
        <w:t>-</w:t>
      </w:r>
      <w:r>
        <w:tab/>
        <w:t xml:space="preserve">HARQ state A: length of </w:t>
      </w:r>
      <w:proofErr w:type="spellStart"/>
      <w:r>
        <w:t>drx</w:t>
      </w:r>
      <w:proofErr w:type="spellEnd"/>
      <w:r>
        <w:t>-HARQ-RTT-</w:t>
      </w:r>
      <w:proofErr w:type="spellStart"/>
      <w:r>
        <w:t>TimerUL</w:t>
      </w:r>
      <w:proofErr w:type="spellEnd"/>
      <w:r>
        <w:t xml:space="preserve"> is extended by UE-</w:t>
      </w:r>
      <w:proofErr w:type="spellStart"/>
      <w:r>
        <w:t>gNB</w:t>
      </w:r>
      <w:proofErr w:type="spellEnd"/>
      <w:r>
        <w:t xml:space="preserve"> RTT (</w:t>
      </w:r>
      <w:proofErr w:type="gramStart"/>
      <w:r>
        <w:t>i.e.</w:t>
      </w:r>
      <w:proofErr w:type="gramEnd"/>
      <w:r>
        <w:t xml:space="preserve"> UE PDCCH monitoring is optimized to support UL retransmission grant based on UL decoding result).</w:t>
      </w:r>
    </w:p>
    <w:p w14:paraId="343EF301"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ab/>
        <w:t>-</w:t>
      </w:r>
      <w:r>
        <w:tab/>
        <w:t xml:space="preserve">HARQ state B:  </w:t>
      </w:r>
      <w:proofErr w:type="spellStart"/>
      <w:r>
        <w:t>drx</w:t>
      </w:r>
      <w:proofErr w:type="spellEnd"/>
      <w:r>
        <w:t>-HARQ-RTT-</w:t>
      </w:r>
      <w:proofErr w:type="spellStart"/>
      <w:r>
        <w:t>TimerUL</w:t>
      </w:r>
      <w:proofErr w:type="spellEnd"/>
      <w:r>
        <w:t xml:space="preserve"> is not started. </w:t>
      </w:r>
    </w:p>
    <w:p w14:paraId="6DFD3CB6"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2.</w:t>
      </w:r>
      <w:r>
        <w:tab/>
        <w:t>Configuration of UL HARQ retransmission state is semi-static, signalled via RRC, and the decision and criteria to configure UL HARQ retransmission state is under network control.</w:t>
      </w:r>
    </w:p>
    <w:p w14:paraId="270EF9AC"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3.</w:t>
      </w:r>
      <w:r>
        <w:tab/>
        <w:t>For dynamic grants, each LCH can be optionally mapped to an UL HARQ retransmission state via semi-static RRC configuration. If there is no configuration, the mapping has no effect (legacy behaviour applies).</w:t>
      </w:r>
    </w:p>
    <w:p w14:paraId="048CF02A"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4.</w:t>
      </w:r>
      <w:r>
        <w:tab/>
        <w:t>If HARQ process has not been configured with an UL HARQ retransmission state, new LCH mapping rule has no effect (</w:t>
      </w:r>
      <w:proofErr w:type="gramStart"/>
      <w:r>
        <w:t>i.e.</w:t>
      </w:r>
      <w:proofErr w:type="gramEnd"/>
      <w:r>
        <w:t xml:space="preserve"> UE applies legacy behaviour).</w:t>
      </w:r>
    </w:p>
    <w:p w14:paraId="01EE0E36" w14:textId="77777777" w:rsidR="00D51818" w:rsidRDefault="00D51818" w:rsidP="00E505E3">
      <w:pPr>
        <w:rPr>
          <w:sz w:val="22"/>
          <w:szCs w:val="22"/>
        </w:rPr>
      </w:pPr>
    </w:p>
    <w:p w14:paraId="2F578619" w14:textId="77777777" w:rsidR="00D51818" w:rsidRDefault="00D51818" w:rsidP="00D51818">
      <w:pPr>
        <w:pStyle w:val="Doc-text2"/>
        <w:numPr>
          <w:ilvl w:val="0"/>
          <w:numId w:val="43"/>
        </w:numPr>
        <w:pBdr>
          <w:top w:val="single" w:sz="4" w:space="1" w:color="auto"/>
          <w:left w:val="single" w:sz="4" w:space="4" w:color="auto"/>
          <w:bottom w:val="single" w:sz="4" w:space="1" w:color="auto"/>
          <w:right w:val="single" w:sz="4" w:space="4" w:color="auto"/>
        </w:pBdr>
      </w:pPr>
      <w:r w:rsidRPr="00DA3310">
        <w:t>If uplinkHARQ-DRX-LCP-Mode-r17 is configured, a HARQ process may be mapped to either ‘HARQ m</w:t>
      </w:r>
      <w:r>
        <w:t>ode A’ or ‘HARQ mode B’.</w:t>
      </w:r>
    </w:p>
    <w:p w14:paraId="760B6CBD" w14:textId="77777777" w:rsidR="00D51818" w:rsidRDefault="00D51818" w:rsidP="00E505E3">
      <w:pPr>
        <w:rPr>
          <w:sz w:val="22"/>
          <w:szCs w:val="22"/>
        </w:rPr>
      </w:pPr>
    </w:p>
    <w:p w14:paraId="17340F58" w14:textId="77777777" w:rsidR="00D51818" w:rsidRPr="004B3939" w:rsidRDefault="00D51818" w:rsidP="00D51818">
      <w:pPr>
        <w:pStyle w:val="Doc-text2"/>
        <w:pBdr>
          <w:top w:val="single" w:sz="4" w:space="1" w:color="auto"/>
          <w:left w:val="single" w:sz="4" w:space="4" w:color="auto"/>
          <w:bottom w:val="single" w:sz="4" w:space="1" w:color="auto"/>
          <w:right w:val="single" w:sz="4" w:space="4" w:color="auto"/>
        </w:pBdr>
      </w:pPr>
      <w:r>
        <w:t>1.</w:t>
      </w:r>
      <w:r>
        <w:tab/>
      </w:r>
      <w:r w:rsidRPr="004B3939">
        <w:t xml:space="preserve">If uplinkHARQ-DRX-LCP-Mode-r17 is configured, the following LCH to HARQ process mapping rules are supported: </w:t>
      </w:r>
    </w:p>
    <w:p w14:paraId="433D6E6C" w14:textId="77777777" w:rsidR="00D51818" w:rsidRPr="004B3939" w:rsidRDefault="00D51818" w:rsidP="00D51818">
      <w:pPr>
        <w:pStyle w:val="Doc-text2"/>
        <w:pBdr>
          <w:top w:val="single" w:sz="4" w:space="1" w:color="auto"/>
          <w:left w:val="single" w:sz="4" w:space="4" w:color="auto"/>
          <w:bottom w:val="single" w:sz="4" w:space="1" w:color="auto"/>
          <w:right w:val="single" w:sz="4" w:space="4" w:color="auto"/>
        </w:pBdr>
      </w:pPr>
      <w:r>
        <w:tab/>
      </w:r>
      <w:r w:rsidRPr="004B3939">
        <w:t xml:space="preserve">1) LCH is mapped only to a HARQ process configured with HARQ mode </w:t>
      </w:r>
      <w:proofErr w:type="gramStart"/>
      <w:r w:rsidRPr="004B3939">
        <w:t>A;</w:t>
      </w:r>
      <w:proofErr w:type="gramEnd"/>
    </w:p>
    <w:p w14:paraId="26C1FBB4" w14:textId="77777777" w:rsidR="00D51818" w:rsidRPr="004B3939" w:rsidRDefault="00D51818" w:rsidP="00D51818">
      <w:pPr>
        <w:pStyle w:val="Doc-text2"/>
        <w:pBdr>
          <w:top w:val="single" w:sz="4" w:space="1" w:color="auto"/>
          <w:left w:val="single" w:sz="4" w:space="4" w:color="auto"/>
          <w:bottom w:val="single" w:sz="4" w:space="1" w:color="auto"/>
          <w:right w:val="single" w:sz="4" w:space="4" w:color="auto"/>
        </w:pBdr>
      </w:pPr>
      <w:r>
        <w:tab/>
      </w:r>
      <w:r w:rsidRPr="004B3939">
        <w:t xml:space="preserve">2) LCH is mapped only to a HARQ process configured with HARQ mode </w:t>
      </w:r>
      <w:proofErr w:type="gramStart"/>
      <w:r w:rsidRPr="004B3939">
        <w:t>B;</w:t>
      </w:r>
      <w:proofErr w:type="gramEnd"/>
    </w:p>
    <w:p w14:paraId="7AE1F364" w14:textId="77777777" w:rsidR="00D51818" w:rsidRDefault="00D51818" w:rsidP="00D51818">
      <w:pPr>
        <w:pStyle w:val="Doc-text2"/>
        <w:pBdr>
          <w:top w:val="single" w:sz="4" w:space="1" w:color="auto"/>
          <w:left w:val="single" w:sz="4" w:space="4" w:color="auto"/>
          <w:bottom w:val="single" w:sz="4" w:space="1" w:color="auto"/>
          <w:right w:val="single" w:sz="4" w:space="4" w:color="auto"/>
        </w:pBdr>
      </w:pPr>
      <w:r>
        <w:tab/>
      </w:r>
      <w:r w:rsidRPr="004B3939">
        <w:t>3) If an LCH is not configured with a mapping rule, it may be mapped to any HARQ process (HARQ mode A or B).</w:t>
      </w:r>
    </w:p>
    <w:p w14:paraId="622C62B9" w14:textId="77777777" w:rsidR="00D51818" w:rsidRDefault="00D51818" w:rsidP="00E505E3">
      <w:pPr>
        <w:rPr>
          <w:sz w:val="22"/>
          <w:szCs w:val="22"/>
        </w:rPr>
      </w:pPr>
    </w:p>
    <w:p w14:paraId="7A54830A" w14:textId="34AA3D71" w:rsidR="00D51818" w:rsidRDefault="00D51818" w:rsidP="00E505E3">
      <w:r>
        <w:rPr>
          <w:sz w:val="22"/>
          <w:szCs w:val="22"/>
        </w:rPr>
        <w:t xml:space="preserve">We can see that HARQ state A is to extend </w:t>
      </w:r>
      <w:proofErr w:type="spellStart"/>
      <w:r w:rsidRPr="00925D88">
        <w:rPr>
          <w:i/>
          <w:iCs/>
          <w:sz w:val="22"/>
          <w:szCs w:val="22"/>
        </w:rPr>
        <w:t>drx</w:t>
      </w:r>
      <w:proofErr w:type="spellEnd"/>
      <w:r w:rsidRPr="00925D88">
        <w:rPr>
          <w:i/>
          <w:iCs/>
          <w:sz w:val="22"/>
          <w:szCs w:val="22"/>
        </w:rPr>
        <w:t>-HARQ-RTT-</w:t>
      </w:r>
      <w:proofErr w:type="spellStart"/>
      <w:r w:rsidRPr="00925D88">
        <w:rPr>
          <w:i/>
          <w:iCs/>
          <w:sz w:val="22"/>
          <w:szCs w:val="22"/>
        </w:rPr>
        <w:t>TimerUL</w:t>
      </w:r>
      <w:proofErr w:type="spellEnd"/>
      <w:r w:rsidRPr="00925D88">
        <w:rPr>
          <w:sz w:val="22"/>
          <w:szCs w:val="22"/>
        </w:rPr>
        <w:t xml:space="preserve"> by UE-</w:t>
      </w:r>
      <w:proofErr w:type="spellStart"/>
      <w:r w:rsidRPr="00925D88">
        <w:rPr>
          <w:sz w:val="22"/>
          <w:szCs w:val="22"/>
        </w:rPr>
        <w:t>gNB</w:t>
      </w:r>
      <w:proofErr w:type="spellEnd"/>
      <w:r w:rsidRPr="00925D88">
        <w:rPr>
          <w:sz w:val="22"/>
          <w:szCs w:val="22"/>
        </w:rPr>
        <w:t xml:space="preserve"> RTT, and it is a default operation for NTN. In our understanding, only when HARQ state B is configured there is a need to configure </w:t>
      </w:r>
      <w:r w:rsidRPr="00925D88">
        <w:rPr>
          <w:i/>
          <w:iCs/>
          <w:sz w:val="22"/>
          <w:szCs w:val="22"/>
        </w:rPr>
        <w:t>uplinkHARQ-DRX-LCP-Mode-r17</w:t>
      </w:r>
      <w:r w:rsidRPr="00925D88">
        <w:rPr>
          <w:sz w:val="22"/>
          <w:szCs w:val="22"/>
        </w:rPr>
        <w:t xml:space="preserve">. Since the new LCH mapping rule is applied </w:t>
      </w:r>
      <w:r w:rsidRPr="00925D88">
        <w:rPr>
          <w:sz w:val="22"/>
          <w:szCs w:val="22"/>
        </w:rPr>
        <w:lastRenderedPageBreak/>
        <w:t xml:space="preserve">when </w:t>
      </w:r>
      <w:r w:rsidRPr="00925D88">
        <w:rPr>
          <w:i/>
          <w:iCs/>
          <w:sz w:val="22"/>
          <w:szCs w:val="22"/>
        </w:rPr>
        <w:t>uplinkHARQ-DRX-LCP-Mode-r17</w:t>
      </w:r>
      <w:r w:rsidRPr="00925D88">
        <w:rPr>
          <w:sz w:val="22"/>
          <w:szCs w:val="22"/>
        </w:rPr>
        <w:t xml:space="preserve"> is configured</w:t>
      </w:r>
      <w:r w:rsidR="00CB51AE" w:rsidRPr="00925D88">
        <w:rPr>
          <w:sz w:val="22"/>
          <w:szCs w:val="22"/>
        </w:rPr>
        <w:t xml:space="preserve">, we think </w:t>
      </w:r>
      <w:bookmarkStart w:id="3" w:name="_Hlk92319901"/>
      <w:r w:rsidR="00CB51AE" w:rsidRPr="00925D88">
        <w:rPr>
          <w:sz w:val="22"/>
          <w:szCs w:val="22"/>
        </w:rPr>
        <w:t>new LCP restriction is only applicable when UL HARQ state B is configured</w:t>
      </w:r>
      <w:bookmarkEnd w:id="3"/>
      <w:r w:rsidR="00CB51AE" w:rsidRPr="00925D88">
        <w:rPr>
          <w:sz w:val="22"/>
          <w:szCs w:val="22"/>
        </w:rPr>
        <w:t>.</w:t>
      </w:r>
      <w:r w:rsidR="008E35D7">
        <w:rPr>
          <w:sz w:val="22"/>
          <w:szCs w:val="22"/>
        </w:rPr>
        <w:t xml:space="preserve"> </w:t>
      </w:r>
      <w:proofErr w:type="gramStart"/>
      <w:r w:rsidR="008E35D7">
        <w:rPr>
          <w:sz w:val="22"/>
          <w:szCs w:val="22"/>
        </w:rPr>
        <w:t>Therefore</w:t>
      </w:r>
      <w:proofErr w:type="gramEnd"/>
      <w:r w:rsidR="008E35D7">
        <w:rPr>
          <w:sz w:val="22"/>
          <w:szCs w:val="22"/>
        </w:rPr>
        <w:t xml:space="preserve"> </w:t>
      </w:r>
      <w:r w:rsidR="008E35D7" w:rsidRPr="00925D88">
        <w:rPr>
          <w:sz w:val="22"/>
          <w:szCs w:val="22"/>
        </w:rPr>
        <w:t>when UL HARQ state B is configured</w:t>
      </w:r>
      <w:r w:rsidR="008E35D7">
        <w:rPr>
          <w:sz w:val="22"/>
          <w:szCs w:val="22"/>
        </w:rPr>
        <w:t>, UE shall always use</w:t>
      </w:r>
      <w:r w:rsidR="003E0470">
        <w:rPr>
          <w:sz w:val="22"/>
          <w:szCs w:val="22"/>
        </w:rPr>
        <w:t>/support</w:t>
      </w:r>
      <w:r w:rsidR="008E35D7">
        <w:rPr>
          <w:sz w:val="22"/>
          <w:szCs w:val="22"/>
        </w:rPr>
        <w:t xml:space="preserve"> the </w:t>
      </w:r>
      <w:r w:rsidR="008E35D7" w:rsidRPr="008E35D7">
        <w:rPr>
          <w:sz w:val="22"/>
          <w:szCs w:val="22"/>
        </w:rPr>
        <w:t>new LCP restriction</w:t>
      </w:r>
      <w:r w:rsidR="008E35D7">
        <w:rPr>
          <w:sz w:val="22"/>
          <w:szCs w:val="22"/>
        </w:rPr>
        <w:t>.</w:t>
      </w:r>
    </w:p>
    <w:p w14:paraId="18170048" w14:textId="1D0022B8" w:rsidR="00CB51AE" w:rsidRPr="00CB51AE" w:rsidRDefault="00CB51AE" w:rsidP="00E505E3">
      <w:pPr>
        <w:rPr>
          <w:b/>
          <w:bCs/>
          <w:sz w:val="22"/>
          <w:szCs w:val="22"/>
        </w:rPr>
      </w:pPr>
      <w:r w:rsidRPr="00CC5CD8">
        <w:rPr>
          <w:b/>
          <w:bCs/>
          <w:sz w:val="22"/>
          <w:szCs w:val="22"/>
        </w:rPr>
        <w:t>Proposal 5: no need to have two UE capabilities for UL HARQ state B and the new LCP restriction respectively</w:t>
      </w:r>
      <w:r w:rsidR="00BC6117" w:rsidRPr="00CC5CD8">
        <w:rPr>
          <w:b/>
          <w:bCs/>
          <w:sz w:val="22"/>
          <w:szCs w:val="22"/>
        </w:rPr>
        <w:t>, i.e., having a new capability for UL HARQ state B is sufficient understanding that when UL HARQ state B is configured, UE shall always use/support the new LCP restriction</w:t>
      </w:r>
      <w:r w:rsidR="00E16B5B" w:rsidRPr="00CC5CD8">
        <w:rPr>
          <w:b/>
          <w:bCs/>
          <w:sz w:val="22"/>
          <w:szCs w:val="22"/>
        </w:rPr>
        <w:t>.</w:t>
      </w:r>
    </w:p>
    <w:p w14:paraId="2E5AD63B" w14:textId="77777777" w:rsidR="00CB51AE" w:rsidRDefault="00CB51AE" w:rsidP="00E505E3">
      <w:pPr>
        <w:rPr>
          <w:sz w:val="22"/>
          <w:szCs w:val="22"/>
        </w:rPr>
      </w:pPr>
    </w:p>
    <w:p w14:paraId="46D70166" w14:textId="05D0B240" w:rsidR="00CB51AE" w:rsidRDefault="007621CC" w:rsidP="007621CC">
      <w:pPr>
        <w:pStyle w:val="Heading3"/>
      </w:pPr>
      <w:r w:rsidRPr="007621CC">
        <w:t>6)</w:t>
      </w:r>
      <w:r w:rsidRPr="007621CC">
        <w:tab/>
        <w:t xml:space="preserve">Whether/how to indicate a UE only supports NGSO or a UE only supports </w:t>
      </w:r>
      <w:proofErr w:type="gramStart"/>
      <w:r w:rsidRPr="007621CC">
        <w:t>GSO;</w:t>
      </w:r>
      <w:proofErr w:type="gramEnd"/>
    </w:p>
    <w:p w14:paraId="3AE946E6" w14:textId="4A24170A" w:rsidR="00CB51AE" w:rsidRDefault="00CB51AE" w:rsidP="00E505E3">
      <w:pPr>
        <w:rPr>
          <w:sz w:val="22"/>
          <w:szCs w:val="22"/>
        </w:rPr>
      </w:pPr>
    </w:p>
    <w:p w14:paraId="6594B418" w14:textId="445C7891" w:rsidR="007621CC" w:rsidRDefault="007621CC" w:rsidP="00E505E3">
      <w:pPr>
        <w:rPr>
          <w:sz w:val="22"/>
          <w:szCs w:val="22"/>
        </w:rPr>
      </w:pPr>
      <w:r>
        <w:rPr>
          <w:sz w:val="22"/>
          <w:szCs w:val="22"/>
        </w:rPr>
        <w:t>Some essential features have been identified in [1]</w:t>
      </w:r>
      <w:r w:rsidR="00E77557">
        <w:rPr>
          <w:sz w:val="22"/>
          <w:szCs w:val="22"/>
        </w:rPr>
        <w:t>. For user plane:</w:t>
      </w:r>
    </w:p>
    <w:p w14:paraId="11873961" w14:textId="77777777" w:rsidR="00E77557" w:rsidRPr="00170740" w:rsidRDefault="00E77557" w:rsidP="00E77557">
      <w:pPr>
        <w:rPr>
          <w:b/>
          <w:bCs/>
          <w:sz w:val="22"/>
          <w:szCs w:val="22"/>
          <w:u w:val="single"/>
        </w:rPr>
      </w:pPr>
      <w:r w:rsidRPr="00170740">
        <w:rPr>
          <w:b/>
          <w:bCs/>
          <w:sz w:val="22"/>
          <w:szCs w:val="22"/>
          <w:u w:val="single"/>
        </w:rPr>
        <w:t>Essential sub-features include:</w:t>
      </w:r>
    </w:p>
    <w:p w14:paraId="0BB0F5B0" w14:textId="77777777" w:rsidR="00E77557" w:rsidRPr="00170740" w:rsidRDefault="00E77557" w:rsidP="00E77557">
      <w:pPr>
        <w:pStyle w:val="ListParagraph"/>
        <w:numPr>
          <w:ilvl w:val="0"/>
          <w:numId w:val="45"/>
        </w:numPr>
        <w:rPr>
          <w:b/>
          <w:bCs/>
          <w:sz w:val="22"/>
          <w:szCs w:val="22"/>
        </w:rPr>
      </w:pPr>
      <w:r w:rsidRPr="00170740">
        <w:rPr>
          <w:b/>
          <w:bCs/>
          <w:sz w:val="22"/>
          <w:szCs w:val="22"/>
        </w:rPr>
        <w:t xml:space="preserve">the adaptations of </w:t>
      </w:r>
      <w:proofErr w:type="gramStart"/>
      <w:r w:rsidRPr="00170740">
        <w:rPr>
          <w:b/>
          <w:bCs/>
          <w:sz w:val="22"/>
          <w:szCs w:val="22"/>
        </w:rPr>
        <w:t>RACH;</w:t>
      </w:r>
      <w:proofErr w:type="gramEnd"/>
    </w:p>
    <w:p w14:paraId="1ECE244D" w14:textId="77777777" w:rsidR="00E77557" w:rsidRPr="00170740" w:rsidRDefault="00E77557" w:rsidP="00E77557">
      <w:pPr>
        <w:pStyle w:val="ListParagraph"/>
        <w:numPr>
          <w:ilvl w:val="0"/>
          <w:numId w:val="45"/>
        </w:numPr>
        <w:rPr>
          <w:b/>
          <w:bCs/>
          <w:sz w:val="22"/>
          <w:szCs w:val="22"/>
        </w:rPr>
      </w:pPr>
      <w:r>
        <w:rPr>
          <w:b/>
          <w:bCs/>
          <w:sz w:val="22"/>
          <w:szCs w:val="22"/>
        </w:rPr>
        <w:t xml:space="preserve">DRX </w:t>
      </w:r>
      <w:r w:rsidRPr="00170740">
        <w:rPr>
          <w:b/>
          <w:bCs/>
          <w:sz w:val="22"/>
          <w:szCs w:val="22"/>
        </w:rPr>
        <w:t>HARQ</w:t>
      </w:r>
      <w:r>
        <w:rPr>
          <w:b/>
          <w:bCs/>
          <w:sz w:val="22"/>
          <w:szCs w:val="22"/>
        </w:rPr>
        <w:t xml:space="preserve"> RTT timer </w:t>
      </w:r>
      <w:proofErr w:type="gramStart"/>
      <w:r>
        <w:rPr>
          <w:b/>
          <w:bCs/>
          <w:sz w:val="22"/>
          <w:szCs w:val="22"/>
        </w:rPr>
        <w:t>extension</w:t>
      </w:r>
      <w:r w:rsidRPr="00170740">
        <w:rPr>
          <w:b/>
          <w:bCs/>
          <w:sz w:val="22"/>
          <w:szCs w:val="22"/>
        </w:rPr>
        <w:t>;</w:t>
      </w:r>
      <w:proofErr w:type="gramEnd"/>
    </w:p>
    <w:p w14:paraId="65535CC3" w14:textId="77777777" w:rsidR="00E77557" w:rsidRPr="00170740" w:rsidRDefault="00E77557" w:rsidP="00E77557">
      <w:pPr>
        <w:pStyle w:val="ListParagraph"/>
        <w:numPr>
          <w:ilvl w:val="0"/>
          <w:numId w:val="45"/>
        </w:numPr>
        <w:rPr>
          <w:b/>
          <w:bCs/>
          <w:sz w:val="22"/>
          <w:szCs w:val="22"/>
        </w:rPr>
      </w:pPr>
      <w:r w:rsidRPr="00170740">
        <w:rPr>
          <w:b/>
          <w:bCs/>
          <w:sz w:val="22"/>
          <w:szCs w:val="22"/>
        </w:rPr>
        <w:t xml:space="preserve">the timer extension to accommodate long RTT </w:t>
      </w:r>
      <w:r>
        <w:rPr>
          <w:b/>
          <w:bCs/>
          <w:sz w:val="22"/>
          <w:szCs w:val="22"/>
        </w:rPr>
        <w:t>for</w:t>
      </w:r>
      <w:r w:rsidRPr="00170740">
        <w:rPr>
          <w:b/>
          <w:bCs/>
          <w:sz w:val="22"/>
          <w:szCs w:val="22"/>
        </w:rPr>
        <w:t xml:space="preserve"> other MAC timers (</w:t>
      </w:r>
      <w:r>
        <w:rPr>
          <w:b/>
          <w:bCs/>
          <w:sz w:val="22"/>
          <w:szCs w:val="22"/>
        </w:rPr>
        <w:t xml:space="preserve">e.g., </w:t>
      </w:r>
      <w:r w:rsidRPr="00170740">
        <w:rPr>
          <w:b/>
          <w:bCs/>
          <w:sz w:val="22"/>
          <w:szCs w:val="22"/>
        </w:rPr>
        <w:t xml:space="preserve">extended </w:t>
      </w:r>
      <w:proofErr w:type="spellStart"/>
      <w:r w:rsidRPr="00170740">
        <w:rPr>
          <w:b/>
          <w:bCs/>
          <w:sz w:val="22"/>
          <w:szCs w:val="22"/>
        </w:rPr>
        <w:t>sr-ProhibitTimer</w:t>
      </w:r>
      <w:proofErr w:type="spellEnd"/>
      <w:proofErr w:type="gramStart"/>
      <w:r>
        <w:rPr>
          <w:b/>
          <w:bCs/>
          <w:sz w:val="22"/>
          <w:szCs w:val="22"/>
        </w:rPr>
        <w:t>)</w:t>
      </w:r>
      <w:r w:rsidRPr="00170740">
        <w:rPr>
          <w:b/>
          <w:bCs/>
          <w:sz w:val="22"/>
          <w:szCs w:val="22"/>
        </w:rPr>
        <w:t>;</w:t>
      </w:r>
      <w:proofErr w:type="gramEnd"/>
    </w:p>
    <w:p w14:paraId="4A1A86EC" w14:textId="77777777" w:rsidR="00E77557" w:rsidRPr="00E84569" w:rsidRDefault="00E77557" w:rsidP="00E77557">
      <w:pPr>
        <w:pStyle w:val="ListParagraph"/>
        <w:numPr>
          <w:ilvl w:val="0"/>
          <w:numId w:val="45"/>
        </w:numPr>
        <w:rPr>
          <w:b/>
          <w:bCs/>
          <w:sz w:val="22"/>
          <w:szCs w:val="22"/>
        </w:rPr>
      </w:pPr>
      <w:r w:rsidRPr="00E84569">
        <w:rPr>
          <w:b/>
          <w:bCs/>
          <w:sz w:val="22"/>
          <w:szCs w:val="22"/>
        </w:rPr>
        <w:t>the timer extension to accommodate long RTT in RLC and PDCP layers.</w:t>
      </w:r>
    </w:p>
    <w:p w14:paraId="2A8A2A58" w14:textId="2940B095" w:rsidR="00E77557" w:rsidRDefault="00E77557" w:rsidP="00E505E3">
      <w:pPr>
        <w:rPr>
          <w:sz w:val="22"/>
          <w:szCs w:val="22"/>
        </w:rPr>
      </w:pPr>
      <w:r>
        <w:rPr>
          <w:sz w:val="22"/>
          <w:szCs w:val="22"/>
        </w:rPr>
        <w:t xml:space="preserve">They are basically related to handling long RTT in NTN, </w:t>
      </w:r>
      <w:r w:rsidR="006B06BC">
        <w:rPr>
          <w:sz w:val="22"/>
          <w:szCs w:val="22"/>
        </w:rPr>
        <w:t xml:space="preserve">the offset/extension mechanism is the same </w:t>
      </w:r>
      <w:r>
        <w:rPr>
          <w:sz w:val="22"/>
          <w:szCs w:val="22"/>
        </w:rPr>
        <w:t>and the difference between GSO and NGSO</w:t>
      </w:r>
      <w:r w:rsidR="006B06BC">
        <w:rPr>
          <w:sz w:val="22"/>
          <w:szCs w:val="22"/>
        </w:rPr>
        <w:t xml:space="preserve"> is only the exact RTT value. </w:t>
      </w:r>
    </w:p>
    <w:p w14:paraId="7E68DBE8" w14:textId="025DBBE4" w:rsidR="00A841D1" w:rsidRDefault="00A841D1" w:rsidP="00E505E3">
      <w:pPr>
        <w:rPr>
          <w:sz w:val="22"/>
          <w:szCs w:val="22"/>
        </w:rPr>
      </w:pPr>
      <w:r>
        <w:rPr>
          <w:sz w:val="22"/>
          <w:szCs w:val="22"/>
        </w:rPr>
        <w:t>For control plane, the essential features according to [1] are:</w:t>
      </w:r>
    </w:p>
    <w:p w14:paraId="7C998DC9" w14:textId="77777777" w:rsidR="00A841D1" w:rsidRPr="00170740" w:rsidRDefault="00A841D1" w:rsidP="00A841D1">
      <w:pPr>
        <w:rPr>
          <w:b/>
          <w:bCs/>
          <w:sz w:val="22"/>
          <w:szCs w:val="22"/>
          <w:u w:val="single"/>
        </w:rPr>
      </w:pPr>
      <w:r w:rsidRPr="00170740">
        <w:rPr>
          <w:b/>
          <w:bCs/>
          <w:sz w:val="22"/>
          <w:szCs w:val="22"/>
          <w:u w:val="single"/>
        </w:rPr>
        <w:t>Essential sub-features include:</w:t>
      </w:r>
    </w:p>
    <w:p w14:paraId="29E142DE" w14:textId="77777777" w:rsidR="00A841D1" w:rsidRDefault="00A841D1" w:rsidP="00A841D1">
      <w:pPr>
        <w:pStyle w:val="ListParagraph"/>
        <w:numPr>
          <w:ilvl w:val="0"/>
          <w:numId w:val="46"/>
        </w:numPr>
        <w:rPr>
          <w:b/>
          <w:bCs/>
          <w:sz w:val="22"/>
          <w:szCs w:val="22"/>
        </w:rPr>
      </w:pPr>
      <w:r w:rsidRPr="008321FF">
        <w:rPr>
          <w:b/>
          <w:bCs/>
          <w:sz w:val="22"/>
          <w:szCs w:val="22"/>
        </w:rPr>
        <w:t xml:space="preserve">soft TAC </w:t>
      </w:r>
      <w:proofErr w:type="gramStart"/>
      <w:r w:rsidRPr="008321FF">
        <w:rPr>
          <w:b/>
          <w:bCs/>
          <w:sz w:val="22"/>
          <w:szCs w:val="22"/>
        </w:rPr>
        <w:t>update</w:t>
      </w:r>
      <w:r>
        <w:rPr>
          <w:b/>
          <w:bCs/>
          <w:sz w:val="22"/>
          <w:szCs w:val="22"/>
        </w:rPr>
        <w:t>;</w:t>
      </w:r>
      <w:proofErr w:type="gramEnd"/>
    </w:p>
    <w:p w14:paraId="41CF1963" w14:textId="77777777" w:rsidR="00A841D1" w:rsidRDefault="00A841D1" w:rsidP="00A841D1">
      <w:pPr>
        <w:pStyle w:val="ListParagraph"/>
        <w:numPr>
          <w:ilvl w:val="0"/>
          <w:numId w:val="46"/>
        </w:numPr>
        <w:rPr>
          <w:b/>
          <w:bCs/>
          <w:sz w:val="22"/>
          <w:szCs w:val="22"/>
        </w:rPr>
      </w:pPr>
      <w:r w:rsidRPr="0093696F">
        <w:rPr>
          <w:b/>
          <w:bCs/>
          <w:sz w:val="22"/>
          <w:szCs w:val="22"/>
        </w:rPr>
        <w:t>SMTC enhancements</w:t>
      </w:r>
      <w:r>
        <w:rPr>
          <w:b/>
          <w:bCs/>
          <w:sz w:val="22"/>
          <w:szCs w:val="22"/>
        </w:rPr>
        <w:t xml:space="preserve"> (event-triggered assistance information </w:t>
      </w:r>
      <w:proofErr w:type="gramStart"/>
      <w:r>
        <w:rPr>
          <w:b/>
          <w:bCs/>
          <w:sz w:val="22"/>
          <w:szCs w:val="22"/>
        </w:rPr>
        <w:t>reporting,  2</w:t>
      </w:r>
      <w:proofErr w:type="gramEnd"/>
      <w:r>
        <w:rPr>
          <w:b/>
          <w:bCs/>
          <w:sz w:val="22"/>
          <w:szCs w:val="22"/>
        </w:rPr>
        <w:t xml:space="preserve"> SMTC in parallel);</w:t>
      </w:r>
    </w:p>
    <w:p w14:paraId="410DC388" w14:textId="77777777" w:rsidR="00A841D1" w:rsidRPr="00497BBB" w:rsidRDefault="00A841D1" w:rsidP="00A841D1">
      <w:pPr>
        <w:pStyle w:val="ListParagraph"/>
        <w:numPr>
          <w:ilvl w:val="0"/>
          <w:numId w:val="46"/>
        </w:numPr>
        <w:rPr>
          <w:b/>
          <w:bCs/>
          <w:sz w:val="22"/>
          <w:szCs w:val="22"/>
        </w:rPr>
      </w:pPr>
      <w:r w:rsidRPr="00497BBB">
        <w:rPr>
          <w:b/>
          <w:bCs/>
          <w:sz w:val="22"/>
          <w:szCs w:val="22"/>
        </w:rPr>
        <w:t>CHO enhancements (time based and Event A4 based CHO).</w:t>
      </w:r>
    </w:p>
    <w:p w14:paraId="60FDD10C" w14:textId="04DA8DA7" w:rsidR="00A841D1" w:rsidRDefault="00A841D1" w:rsidP="00E505E3">
      <w:pPr>
        <w:rPr>
          <w:sz w:val="22"/>
          <w:szCs w:val="22"/>
        </w:rPr>
      </w:pPr>
      <w:r>
        <w:rPr>
          <w:sz w:val="22"/>
          <w:szCs w:val="22"/>
        </w:rPr>
        <w:t xml:space="preserve">The features above are mainly used to address mobility </w:t>
      </w:r>
      <w:r w:rsidR="00BB2385">
        <w:rPr>
          <w:sz w:val="22"/>
          <w:szCs w:val="22"/>
        </w:rPr>
        <w:t>issues</w:t>
      </w:r>
      <w:r>
        <w:rPr>
          <w:sz w:val="22"/>
          <w:szCs w:val="22"/>
        </w:rPr>
        <w:t xml:space="preserve"> in the moving satellite case, i.e., NGSO case. But it can also be applied to GSO, e.g., in GSO case it may be also possible to broadcast more than one TAC in a cell, </w:t>
      </w:r>
      <w:r w:rsidR="00044D0A">
        <w:rPr>
          <w:sz w:val="22"/>
          <w:szCs w:val="22"/>
        </w:rPr>
        <w:t xml:space="preserve">or event A4 based CHO can also be used to deal with the unobvious near-far effect. </w:t>
      </w:r>
      <w:proofErr w:type="gramStart"/>
      <w:r w:rsidR="00044D0A">
        <w:rPr>
          <w:sz w:val="22"/>
          <w:szCs w:val="22"/>
        </w:rPr>
        <w:t>So</w:t>
      </w:r>
      <w:proofErr w:type="gramEnd"/>
      <w:r w:rsidR="00044D0A">
        <w:rPr>
          <w:sz w:val="22"/>
          <w:szCs w:val="22"/>
        </w:rPr>
        <w:t xml:space="preserve"> it’s still beneficial to support these feature in GSO case.</w:t>
      </w:r>
      <w:r w:rsidR="00F27BA2">
        <w:rPr>
          <w:sz w:val="22"/>
          <w:szCs w:val="22"/>
        </w:rPr>
        <w:t xml:space="preserve"> But we also see one potential scenario where both GSO and NGSO satellite</w:t>
      </w:r>
      <w:r w:rsidR="00015CF4">
        <w:rPr>
          <w:sz w:val="22"/>
          <w:szCs w:val="22"/>
        </w:rPr>
        <w:t>s are both</w:t>
      </w:r>
      <w:r w:rsidR="002647AB">
        <w:rPr>
          <w:sz w:val="22"/>
          <w:szCs w:val="22"/>
        </w:rPr>
        <w:t xml:space="preserve"> used in operator’s network, then network may need to know whether UE only supports GSO or NGSO</w:t>
      </w:r>
      <w:r w:rsidR="00811993">
        <w:rPr>
          <w:sz w:val="22"/>
          <w:szCs w:val="22"/>
        </w:rPr>
        <w:t xml:space="preserve">, </w:t>
      </w:r>
      <w:proofErr w:type="gramStart"/>
      <w:r w:rsidR="00811993">
        <w:rPr>
          <w:sz w:val="22"/>
          <w:szCs w:val="22"/>
        </w:rPr>
        <w:t>e.g.</w:t>
      </w:r>
      <w:proofErr w:type="gramEnd"/>
      <w:r w:rsidR="00811993">
        <w:rPr>
          <w:sz w:val="22"/>
          <w:szCs w:val="22"/>
        </w:rPr>
        <w:t xml:space="preserve"> for SMTC configuration or </w:t>
      </w:r>
      <w:r w:rsidR="00E767A3">
        <w:rPr>
          <w:sz w:val="22"/>
          <w:szCs w:val="22"/>
        </w:rPr>
        <w:t>enabling time/location CHO</w:t>
      </w:r>
      <w:r w:rsidR="002647AB">
        <w:rPr>
          <w:sz w:val="22"/>
          <w:szCs w:val="22"/>
        </w:rPr>
        <w:t>.</w:t>
      </w:r>
    </w:p>
    <w:p w14:paraId="139F0065" w14:textId="68F66933" w:rsidR="00044D0A" w:rsidRPr="00044D0A" w:rsidRDefault="00044D0A" w:rsidP="00E505E3">
      <w:pPr>
        <w:rPr>
          <w:b/>
          <w:bCs/>
          <w:sz w:val="22"/>
          <w:szCs w:val="22"/>
        </w:rPr>
      </w:pPr>
      <w:r w:rsidRPr="00044D0A">
        <w:rPr>
          <w:b/>
          <w:bCs/>
          <w:sz w:val="22"/>
          <w:szCs w:val="22"/>
        </w:rPr>
        <w:t xml:space="preserve">Proposal 6: </w:t>
      </w:r>
      <w:r w:rsidR="00266EB0">
        <w:rPr>
          <w:b/>
          <w:bCs/>
          <w:sz w:val="22"/>
          <w:szCs w:val="22"/>
        </w:rPr>
        <w:t xml:space="preserve">RAN2 to further discuss whether NR NTN SMTC enhancements and CHO enhancements are </w:t>
      </w:r>
      <w:r w:rsidR="00433610">
        <w:rPr>
          <w:b/>
          <w:bCs/>
          <w:sz w:val="22"/>
          <w:szCs w:val="22"/>
        </w:rPr>
        <w:t>only used for NGSO scenarios</w:t>
      </w:r>
      <w:r w:rsidRPr="00044D0A">
        <w:rPr>
          <w:b/>
          <w:bCs/>
          <w:sz w:val="22"/>
          <w:szCs w:val="22"/>
        </w:rPr>
        <w:t>.</w:t>
      </w:r>
    </w:p>
    <w:p w14:paraId="35F98248" w14:textId="77777777" w:rsidR="00044D0A" w:rsidRDefault="00044D0A" w:rsidP="00E505E3">
      <w:pPr>
        <w:rPr>
          <w:sz w:val="22"/>
          <w:szCs w:val="22"/>
        </w:rPr>
      </w:pPr>
    </w:p>
    <w:p w14:paraId="58454407" w14:textId="77777777" w:rsidR="00F62562" w:rsidRPr="00F62562" w:rsidRDefault="00F62562" w:rsidP="00F62562">
      <w:pPr>
        <w:pStyle w:val="Heading3"/>
      </w:pPr>
      <w:r w:rsidRPr="00F62562">
        <w:t>7)</w:t>
      </w:r>
      <w:r w:rsidRPr="00F62562">
        <w:tab/>
        <w:t xml:space="preserve">Whether to use nonTerrestrialNetwork-r17 as the Prerequisite for other optional NR NTN UE </w:t>
      </w:r>
      <w:proofErr w:type="gramStart"/>
      <w:r w:rsidRPr="00F62562">
        <w:t>capabilities;</w:t>
      </w:r>
      <w:proofErr w:type="gramEnd"/>
    </w:p>
    <w:p w14:paraId="048F5DBC" w14:textId="744F9C41" w:rsidR="00F62562" w:rsidRDefault="00F62562" w:rsidP="00F62562">
      <w:pPr>
        <w:pStyle w:val="Heading3"/>
      </w:pPr>
      <w:r w:rsidRPr="00F62562">
        <w:t>8)</w:t>
      </w:r>
      <w:r w:rsidRPr="00F62562">
        <w:tab/>
        <w:t>Whether to have separate UE capability bit if one essential NTN feature can also be used in TN.</w:t>
      </w:r>
    </w:p>
    <w:p w14:paraId="4B4D7529" w14:textId="77777777" w:rsidR="00F62562" w:rsidRDefault="00F62562" w:rsidP="00E505E3">
      <w:pPr>
        <w:rPr>
          <w:sz w:val="22"/>
          <w:szCs w:val="22"/>
        </w:rPr>
      </w:pPr>
    </w:p>
    <w:p w14:paraId="2EE42534" w14:textId="508B4AF6" w:rsidR="00566E78" w:rsidRDefault="00566E78" w:rsidP="00E505E3">
      <w:pPr>
        <w:rPr>
          <w:sz w:val="22"/>
          <w:szCs w:val="22"/>
        </w:rPr>
      </w:pPr>
      <w:r>
        <w:rPr>
          <w:sz w:val="22"/>
          <w:szCs w:val="22"/>
        </w:rPr>
        <w:t xml:space="preserve">The main idea is whether some features can be applied in TN. The main challenges introduced by NTN are the long RTT with satellite relay, and the mobility issues caused by moving satellites. But these challenges don’t exist in TN. </w:t>
      </w:r>
      <w:proofErr w:type="gramStart"/>
      <w:r>
        <w:rPr>
          <w:sz w:val="22"/>
          <w:szCs w:val="22"/>
        </w:rPr>
        <w:t>So</w:t>
      </w:r>
      <w:proofErr w:type="gramEnd"/>
      <w:r>
        <w:rPr>
          <w:sz w:val="22"/>
          <w:szCs w:val="22"/>
        </w:rPr>
        <w:t xml:space="preserve"> some user plane enhancements like extension of L2 timers and </w:t>
      </w:r>
      <w:r>
        <w:rPr>
          <w:sz w:val="22"/>
          <w:szCs w:val="22"/>
        </w:rPr>
        <w:lastRenderedPageBreak/>
        <w:t>TA reporting are not needed for TN, and solutions for mobility issues such as soft TAC update and SMTC assistance information reporting are not needed in TN either.</w:t>
      </w:r>
    </w:p>
    <w:p w14:paraId="0AC7AE8C" w14:textId="5499CF1F" w:rsidR="00491200" w:rsidRDefault="00491200" w:rsidP="00E505E3">
      <w:pPr>
        <w:rPr>
          <w:sz w:val="22"/>
          <w:szCs w:val="22"/>
        </w:rPr>
      </w:pPr>
      <w:r>
        <w:rPr>
          <w:sz w:val="22"/>
          <w:szCs w:val="22"/>
        </w:rPr>
        <w:t>But there is no clear line for CHO enhancements between TN and NTN, and it seems like they can be used in both TN and NTN. The only question is whether it’s beneficial to apply time/location/A4 based CHO in TN.</w:t>
      </w:r>
    </w:p>
    <w:p w14:paraId="2BABC1B0" w14:textId="3E512A8F" w:rsidR="00491200" w:rsidRPr="00491200" w:rsidRDefault="00491200" w:rsidP="00E505E3">
      <w:pPr>
        <w:rPr>
          <w:b/>
          <w:bCs/>
          <w:sz w:val="22"/>
          <w:szCs w:val="22"/>
        </w:rPr>
      </w:pPr>
      <w:r w:rsidRPr="00491200">
        <w:rPr>
          <w:b/>
          <w:bCs/>
          <w:sz w:val="22"/>
          <w:szCs w:val="22"/>
        </w:rPr>
        <w:t xml:space="preserve">Proposal 7: RAN2 to further discuss which </w:t>
      </w:r>
      <w:r w:rsidR="00BB2385">
        <w:rPr>
          <w:b/>
          <w:bCs/>
          <w:sz w:val="22"/>
          <w:szCs w:val="22"/>
        </w:rPr>
        <w:t>CHO</w:t>
      </w:r>
      <w:r w:rsidRPr="00491200">
        <w:rPr>
          <w:b/>
          <w:bCs/>
          <w:sz w:val="22"/>
          <w:szCs w:val="22"/>
        </w:rPr>
        <w:t xml:space="preserve"> enhancement is beneficial to be used in TN</w:t>
      </w:r>
      <w:r w:rsidR="00D951DD">
        <w:rPr>
          <w:b/>
          <w:bCs/>
          <w:sz w:val="22"/>
          <w:szCs w:val="22"/>
        </w:rPr>
        <w:t xml:space="preserve"> before discussing</w:t>
      </w:r>
      <w:r w:rsidR="006C6264">
        <w:rPr>
          <w:b/>
          <w:bCs/>
          <w:sz w:val="22"/>
          <w:szCs w:val="22"/>
        </w:rPr>
        <w:t xml:space="preserve"> the related impact to UE’s capabilities, if any</w:t>
      </w:r>
      <w:r w:rsidRPr="00491200">
        <w:rPr>
          <w:b/>
          <w:bCs/>
          <w:sz w:val="22"/>
          <w:szCs w:val="22"/>
        </w:rPr>
        <w:t>.</w:t>
      </w:r>
    </w:p>
    <w:p w14:paraId="7A94F4C8" w14:textId="41C805A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6E9B2853" w:rsidR="003D02C6" w:rsidRPr="00BB2385" w:rsidRDefault="00932F0E" w:rsidP="58EC049B">
      <w:pPr>
        <w:rPr>
          <w:sz w:val="22"/>
          <w:szCs w:val="22"/>
          <w:lang w:val="en-US"/>
        </w:rPr>
      </w:pPr>
      <w:r w:rsidRPr="00BB2385">
        <w:rPr>
          <w:sz w:val="22"/>
          <w:szCs w:val="22"/>
          <w:lang w:val="en-US"/>
        </w:rPr>
        <w:t xml:space="preserve">In this paper, we further discuss </w:t>
      </w:r>
      <w:r w:rsidR="0077396C" w:rsidRPr="00BB2385">
        <w:rPr>
          <w:sz w:val="22"/>
          <w:szCs w:val="22"/>
          <w:lang w:val="en-US"/>
        </w:rPr>
        <w:t xml:space="preserve">the remaining issues of </w:t>
      </w:r>
      <w:r w:rsidR="004D2ECE" w:rsidRPr="00BB2385">
        <w:rPr>
          <w:sz w:val="22"/>
          <w:szCs w:val="22"/>
          <w:lang w:val="en-US"/>
        </w:rPr>
        <w:t>NR NTN UE capabilities</w:t>
      </w:r>
      <w:r w:rsidRPr="00BB2385">
        <w:rPr>
          <w:sz w:val="22"/>
          <w:szCs w:val="22"/>
          <w:lang w:val="en-US"/>
        </w:rPr>
        <w:t>, and we have the following observations:</w:t>
      </w:r>
    </w:p>
    <w:p w14:paraId="59F97C3C" w14:textId="0D044FE3" w:rsidR="004D2ECE" w:rsidRPr="00E56FE9" w:rsidRDefault="004D2ECE" w:rsidP="004D2ECE">
      <w:pPr>
        <w:rPr>
          <w:b/>
          <w:bCs/>
          <w:sz w:val="22"/>
          <w:szCs w:val="22"/>
        </w:rPr>
      </w:pPr>
      <w:r w:rsidRPr="00E56FE9">
        <w:rPr>
          <w:b/>
          <w:bCs/>
          <w:sz w:val="22"/>
          <w:szCs w:val="22"/>
        </w:rPr>
        <w:t>Observation 1: a Rel-17 NTN UE also supports mandatory Rel-15 and Rel-16 features, so a</w:t>
      </w:r>
      <w:r w:rsidR="001A306A">
        <w:rPr>
          <w:b/>
          <w:bCs/>
          <w:sz w:val="22"/>
          <w:szCs w:val="22"/>
        </w:rPr>
        <w:t>n</w:t>
      </w:r>
      <w:r w:rsidRPr="00E56FE9">
        <w:rPr>
          <w:b/>
          <w:bCs/>
          <w:sz w:val="22"/>
          <w:szCs w:val="22"/>
        </w:rPr>
        <w:t xml:space="preserve"> NTN UE must support TN access.</w:t>
      </w:r>
    </w:p>
    <w:p w14:paraId="4D8D8C28" w14:textId="0C7A78B3" w:rsidR="00932F0E" w:rsidRPr="00BB2385" w:rsidRDefault="00932F0E" w:rsidP="58EC049B">
      <w:pPr>
        <w:rPr>
          <w:sz w:val="22"/>
          <w:szCs w:val="22"/>
          <w:lang w:val="en-US"/>
        </w:rPr>
      </w:pPr>
      <w:r w:rsidRPr="00BB2385">
        <w:rPr>
          <w:sz w:val="22"/>
          <w:szCs w:val="22"/>
          <w:lang w:val="en-US"/>
        </w:rPr>
        <w:t>And we propose:</w:t>
      </w:r>
    </w:p>
    <w:p w14:paraId="0A97A871" w14:textId="77777777" w:rsidR="004D2ECE" w:rsidRDefault="004D2ECE" w:rsidP="004D2ECE">
      <w:pPr>
        <w:rPr>
          <w:b/>
          <w:bCs/>
          <w:sz w:val="22"/>
          <w:szCs w:val="22"/>
        </w:rPr>
      </w:pPr>
      <w:r w:rsidRPr="00487289">
        <w:rPr>
          <w:b/>
          <w:bCs/>
          <w:sz w:val="22"/>
          <w:szCs w:val="22"/>
        </w:rPr>
        <w:t>Proposal 1: since it’s still not clear what the NTN specific SIB refers to, th</w:t>
      </w:r>
      <w:r>
        <w:rPr>
          <w:b/>
          <w:bCs/>
          <w:sz w:val="22"/>
          <w:szCs w:val="22"/>
        </w:rPr>
        <w:t>e</w:t>
      </w:r>
      <w:r w:rsidRPr="00487289">
        <w:rPr>
          <w:b/>
          <w:bCs/>
          <w:sz w:val="22"/>
          <w:szCs w:val="22"/>
        </w:rPr>
        <w:t xml:space="preserve"> UE capability discussion on it should be postponed.</w:t>
      </w:r>
    </w:p>
    <w:p w14:paraId="79FD9ADE" w14:textId="77777777" w:rsidR="004D2ECE" w:rsidRPr="00487289" w:rsidRDefault="004D2ECE" w:rsidP="004D2ECE">
      <w:pPr>
        <w:rPr>
          <w:b/>
          <w:bCs/>
          <w:sz w:val="22"/>
          <w:szCs w:val="22"/>
        </w:rPr>
      </w:pPr>
      <w:r w:rsidRPr="00487289">
        <w:rPr>
          <w:b/>
          <w:bCs/>
          <w:sz w:val="22"/>
          <w:szCs w:val="22"/>
        </w:rPr>
        <w:t xml:space="preserve">Proposal </w:t>
      </w:r>
      <w:r>
        <w:rPr>
          <w:b/>
          <w:bCs/>
          <w:sz w:val="22"/>
          <w:szCs w:val="22"/>
        </w:rPr>
        <w:t>2</w:t>
      </w:r>
      <w:r w:rsidRPr="00487289">
        <w:rPr>
          <w:b/>
          <w:bCs/>
          <w:sz w:val="22"/>
          <w:szCs w:val="22"/>
        </w:rPr>
        <w:t xml:space="preserve">: since it’s still not clear what the NTN </w:t>
      </w:r>
      <w:r>
        <w:rPr>
          <w:b/>
          <w:bCs/>
          <w:sz w:val="22"/>
          <w:szCs w:val="22"/>
        </w:rPr>
        <w:t>measurement gap enhancement</w:t>
      </w:r>
      <w:r w:rsidRPr="00487289">
        <w:rPr>
          <w:b/>
          <w:bCs/>
          <w:sz w:val="22"/>
          <w:szCs w:val="22"/>
        </w:rPr>
        <w:t xml:space="preserve"> refers to, th</w:t>
      </w:r>
      <w:r>
        <w:rPr>
          <w:b/>
          <w:bCs/>
          <w:sz w:val="22"/>
          <w:szCs w:val="22"/>
        </w:rPr>
        <w:t>e</w:t>
      </w:r>
      <w:r w:rsidRPr="00487289">
        <w:rPr>
          <w:b/>
          <w:bCs/>
          <w:sz w:val="22"/>
          <w:szCs w:val="22"/>
        </w:rPr>
        <w:t xml:space="preserve"> UE capability discussion on it should be postponed.</w:t>
      </w:r>
    </w:p>
    <w:p w14:paraId="42629540" w14:textId="38359220" w:rsidR="004D2ECE" w:rsidRPr="00E56FE9" w:rsidRDefault="004D2ECE" w:rsidP="004D2ECE">
      <w:pPr>
        <w:rPr>
          <w:b/>
          <w:bCs/>
          <w:sz w:val="22"/>
          <w:szCs w:val="22"/>
        </w:rPr>
      </w:pPr>
      <w:r w:rsidRPr="00E56FE9">
        <w:rPr>
          <w:b/>
          <w:bCs/>
          <w:sz w:val="22"/>
          <w:szCs w:val="22"/>
        </w:rPr>
        <w:t xml:space="preserve">Proposal 3: </w:t>
      </w:r>
      <w:r w:rsidR="00340044" w:rsidRPr="00E56FE9">
        <w:rPr>
          <w:b/>
          <w:bCs/>
          <w:sz w:val="22"/>
          <w:szCs w:val="22"/>
        </w:rPr>
        <w:t>there is no need to further define additional UE capability (or IOT bit) for</w:t>
      </w:r>
      <w:r w:rsidR="00340044">
        <w:rPr>
          <w:b/>
          <w:bCs/>
          <w:sz w:val="22"/>
          <w:szCs w:val="22"/>
        </w:rPr>
        <w:t xml:space="preserve"> an NTN UE in relation to</w:t>
      </w:r>
      <w:r w:rsidR="00340044" w:rsidRPr="00E56FE9">
        <w:rPr>
          <w:b/>
          <w:bCs/>
          <w:sz w:val="22"/>
          <w:szCs w:val="22"/>
        </w:rPr>
        <w:t xml:space="preserve"> existing </w:t>
      </w:r>
      <w:r w:rsidR="00340044">
        <w:rPr>
          <w:b/>
          <w:bCs/>
          <w:sz w:val="22"/>
          <w:szCs w:val="22"/>
        </w:rPr>
        <w:t>(</w:t>
      </w:r>
      <w:proofErr w:type="gramStart"/>
      <w:r w:rsidR="00340044">
        <w:rPr>
          <w:b/>
          <w:bCs/>
          <w:sz w:val="22"/>
          <w:szCs w:val="22"/>
        </w:rPr>
        <w:t>i.e.</w:t>
      </w:r>
      <w:proofErr w:type="gramEnd"/>
      <w:r w:rsidR="00340044">
        <w:rPr>
          <w:b/>
          <w:bCs/>
          <w:sz w:val="22"/>
          <w:szCs w:val="22"/>
        </w:rPr>
        <w:t xml:space="preserve"> legacy) </w:t>
      </w:r>
      <w:r w:rsidR="00340044" w:rsidRPr="00E56FE9">
        <w:rPr>
          <w:b/>
          <w:bCs/>
          <w:sz w:val="22"/>
          <w:szCs w:val="22"/>
        </w:rPr>
        <w:t>TN features</w:t>
      </w:r>
      <w:r w:rsidR="00340044">
        <w:rPr>
          <w:b/>
          <w:bCs/>
          <w:sz w:val="22"/>
          <w:szCs w:val="22"/>
        </w:rPr>
        <w:t xml:space="preserve"> as </w:t>
      </w:r>
      <w:r w:rsidR="00340044" w:rsidRPr="00E56FE9">
        <w:rPr>
          <w:b/>
          <w:bCs/>
          <w:sz w:val="22"/>
          <w:szCs w:val="22"/>
        </w:rPr>
        <w:t>a</w:t>
      </w:r>
      <w:r w:rsidR="00340044">
        <w:rPr>
          <w:b/>
          <w:bCs/>
          <w:sz w:val="22"/>
          <w:szCs w:val="22"/>
        </w:rPr>
        <w:t>n</w:t>
      </w:r>
      <w:r w:rsidR="00340044" w:rsidRPr="00E56FE9">
        <w:rPr>
          <w:b/>
          <w:bCs/>
          <w:sz w:val="22"/>
          <w:szCs w:val="22"/>
        </w:rPr>
        <w:t xml:space="preserve"> NTN UE </w:t>
      </w:r>
      <w:r w:rsidR="00340044">
        <w:rPr>
          <w:b/>
          <w:bCs/>
          <w:sz w:val="22"/>
          <w:szCs w:val="22"/>
        </w:rPr>
        <w:t>shall always</w:t>
      </w:r>
      <w:r w:rsidR="00340044" w:rsidRPr="00E56FE9">
        <w:rPr>
          <w:b/>
          <w:bCs/>
          <w:sz w:val="22"/>
          <w:szCs w:val="22"/>
        </w:rPr>
        <w:t xml:space="preserve"> support TN </w:t>
      </w:r>
      <w:r w:rsidR="00340044">
        <w:rPr>
          <w:b/>
          <w:bCs/>
          <w:sz w:val="22"/>
          <w:szCs w:val="22"/>
        </w:rPr>
        <w:t>operation</w:t>
      </w:r>
      <w:r w:rsidRPr="00E56FE9">
        <w:rPr>
          <w:b/>
          <w:bCs/>
          <w:sz w:val="22"/>
          <w:szCs w:val="22"/>
        </w:rPr>
        <w:t>.</w:t>
      </w:r>
    </w:p>
    <w:p w14:paraId="5BF1D0AB" w14:textId="1FD145D1" w:rsidR="004D2ECE" w:rsidRPr="00312638" w:rsidRDefault="004D2ECE" w:rsidP="004D2ECE">
      <w:pPr>
        <w:rPr>
          <w:b/>
          <w:bCs/>
          <w:sz w:val="22"/>
          <w:szCs w:val="22"/>
        </w:rPr>
      </w:pPr>
      <w:r w:rsidRPr="00312638">
        <w:rPr>
          <w:b/>
          <w:bCs/>
          <w:sz w:val="22"/>
          <w:szCs w:val="22"/>
        </w:rPr>
        <w:t xml:space="preserve">Proposal 4: </w:t>
      </w:r>
      <w:r w:rsidR="00340044" w:rsidRPr="00EA3A68">
        <w:rPr>
          <w:b/>
          <w:bCs/>
          <w:sz w:val="22"/>
          <w:szCs w:val="22"/>
        </w:rPr>
        <w:t>postpone this discussion on TA reporting UE capabilities until RAN1 provides further detail.</w:t>
      </w:r>
    </w:p>
    <w:p w14:paraId="19062C14" w14:textId="46DB67BF" w:rsidR="004D2ECE" w:rsidRPr="00CB51AE" w:rsidRDefault="004D2ECE" w:rsidP="004D2ECE">
      <w:pPr>
        <w:rPr>
          <w:b/>
          <w:bCs/>
          <w:sz w:val="22"/>
          <w:szCs w:val="22"/>
        </w:rPr>
      </w:pPr>
      <w:r w:rsidRPr="00340044">
        <w:rPr>
          <w:b/>
          <w:bCs/>
          <w:sz w:val="22"/>
          <w:szCs w:val="22"/>
        </w:rPr>
        <w:t>Proposal 5: no need to have two UE capabilities for UL HARQ state B and the new LCP restriction respectively</w:t>
      </w:r>
      <w:r w:rsidR="00340044" w:rsidRPr="00340044">
        <w:rPr>
          <w:b/>
          <w:bCs/>
          <w:sz w:val="22"/>
          <w:szCs w:val="22"/>
        </w:rPr>
        <w:t>, i.e., having a new capability for UL HARQ state B is sufficient understanding that when UL HARQ state B is configured, UE shall always use/support the new LCP restriction</w:t>
      </w:r>
      <w:r w:rsidRPr="00340044">
        <w:rPr>
          <w:b/>
          <w:bCs/>
          <w:sz w:val="22"/>
          <w:szCs w:val="22"/>
        </w:rPr>
        <w:t>.</w:t>
      </w:r>
    </w:p>
    <w:p w14:paraId="512F6C0F" w14:textId="38C8176F" w:rsidR="004D2ECE" w:rsidRPr="00044D0A" w:rsidRDefault="004D2ECE" w:rsidP="004D2ECE">
      <w:pPr>
        <w:rPr>
          <w:b/>
          <w:bCs/>
          <w:sz w:val="22"/>
          <w:szCs w:val="22"/>
        </w:rPr>
      </w:pPr>
      <w:r w:rsidRPr="00044D0A">
        <w:rPr>
          <w:b/>
          <w:bCs/>
          <w:sz w:val="22"/>
          <w:szCs w:val="22"/>
        </w:rPr>
        <w:t xml:space="preserve">Proposal 6: </w:t>
      </w:r>
      <w:r w:rsidR="00340044">
        <w:rPr>
          <w:b/>
          <w:bCs/>
          <w:sz w:val="22"/>
          <w:szCs w:val="22"/>
        </w:rPr>
        <w:t>RAN2 to further discuss whether NR NTN SMTC enhancements and CHO enhancements are only used for NGSO scenarios</w:t>
      </w:r>
      <w:r w:rsidRPr="00044D0A">
        <w:rPr>
          <w:b/>
          <w:bCs/>
          <w:sz w:val="22"/>
          <w:szCs w:val="22"/>
        </w:rPr>
        <w:t>.</w:t>
      </w:r>
    </w:p>
    <w:p w14:paraId="03CB97D7" w14:textId="67961622" w:rsidR="004D2ECE" w:rsidRPr="00491200" w:rsidRDefault="004D2ECE" w:rsidP="004D2ECE">
      <w:pPr>
        <w:rPr>
          <w:b/>
          <w:bCs/>
          <w:sz w:val="22"/>
          <w:szCs w:val="22"/>
        </w:rPr>
      </w:pPr>
      <w:r w:rsidRPr="00491200">
        <w:rPr>
          <w:b/>
          <w:bCs/>
          <w:sz w:val="22"/>
          <w:szCs w:val="22"/>
        </w:rPr>
        <w:t xml:space="preserve">Proposal 7: RAN2 to further discuss which </w:t>
      </w:r>
      <w:r w:rsidR="00BB2385">
        <w:rPr>
          <w:b/>
          <w:bCs/>
          <w:sz w:val="22"/>
          <w:szCs w:val="22"/>
        </w:rPr>
        <w:t>CHO</w:t>
      </w:r>
      <w:r w:rsidRPr="00491200">
        <w:rPr>
          <w:b/>
          <w:bCs/>
          <w:sz w:val="22"/>
          <w:szCs w:val="22"/>
        </w:rPr>
        <w:t xml:space="preserve"> enhancement is beneficial to be used in TN</w:t>
      </w:r>
      <w:r w:rsidR="00340044" w:rsidRPr="00340044">
        <w:rPr>
          <w:b/>
          <w:bCs/>
          <w:sz w:val="22"/>
          <w:szCs w:val="22"/>
        </w:rPr>
        <w:t xml:space="preserve"> </w:t>
      </w:r>
      <w:r w:rsidR="00340044">
        <w:rPr>
          <w:b/>
          <w:bCs/>
          <w:sz w:val="22"/>
          <w:szCs w:val="22"/>
        </w:rPr>
        <w:t>before discussing the related impact to UE’s capabilities, if any</w:t>
      </w:r>
      <w:r w:rsidRPr="00491200">
        <w:rPr>
          <w:b/>
          <w:bCs/>
          <w:sz w:val="22"/>
          <w:szCs w:val="22"/>
        </w:rPr>
        <w:t>.</w:t>
      </w:r>
    </w:p>
    <w:p w14:paraId="61B6E99F" w14:textId="412D518D" w:rsidR="006345D4" w:rsidRDefault="006345D4" w:rsidP="00654E6E">
      <w:pPr>
        <w:rPr>
          <w:b/>
          <w:bCs/>
          <w:sz w:val="22"/>
          <w:szCs w:val="22"/>
        </w:rPr>
      </w:pPr>
    </w:p>
    <w:p w14:paraId="5F8C35B3" w14:textId="03E40695" w:rsidR="006345D4" w:rsidRDefault="006345D4" w:rsidP="006345D4">
      <w:pPr>
        <w:pStyle w:val="Heading1"/>
        <w:numPr>
          <w:ilvl w:val="0"/>
          <w:numId w:val="2"/>
        </w:numPr>
      </w:pPr>
      <w:r>
        <w:t>References</w:t>
      </w:r>
    </w:p>
    <w:p w14:paraId="1636E501" w14:textId="25E511E8" w:rsidR="00E505E3" w:rsidRPr="00BB2385" w:rsidRDefault="006345D4" w:rsidP="00BB2385">
      <w:pPr>
        <w:ind w:left="1710" w:hanging="1710"/>
        <w:rPr>
          <w:sz w:val="22"/>
          <w:szCs w:val="22"/>
        </w:rPr>
      </w:pPr>
      <w:r w:rsidRPr="00BB2385">
        <w:rPr>
          <w:sz w:val="22"/>
          <w:szCs w:val="22"/>
        </w:rPr>
        <w:t>[1</w:t>
      </w:r>
      <w:proofErr w:type="gramStart"/>
      <w:r w:rsidRPr="00BB2385">
        <w:rPr>
          <w:sz w:val="22"/>
          <w:szCs w:val="22"/>
        </w:rPr>
        <w:t xml:space="preserve">] </w:t>
      </w:r>
      <w:r w:rsidR="00E505E3" w:rsidRPr="00BB2385">
        <w:rPr>
          <w:sz w:val="22"/>
          <w:szCs w:val="22"/>
        </w:rPr>
        <w:t xml:space="preserve"> </w:t>
      </w:r>
      <w:r w:rsidR="007621CC" w:rsidRPr="00BB2385">
        <w:rPr>
          <w:sz w:val="22"/>
          <w:szCs w:val="22"/>
        </w:rPr>
        <w:t>R</w:t>
      </w:r>
      <w:proofErr w:type="gramEnd"/>
      <w:r w:rsidR="007621CC" w:rsidRPr="00BB2385">
        <w:rPr>
          <w:sz w:val="22"/>
          <w:szCs w:val="22"/>
        </w:rPr>
        <w:t>2-2200040         Report of email discussion [Post116-e][111][NTN] UE capabilities (Intel)</w:t>
      </w:r>
      <w:r w:rsidR="007621CC" w:rsidRPr="00BB2385">
        <w:rPr>
          <w:sz w:val="22"/>
          <w:szCs w:val="22"/>
        </w:rPr>
        <w:tab/>
        <w:t>Intel</w:t>
      </w:r>
    </w:p>
    <w:p w14:paraId="2359C5C6" w14:textId="2BDCCA00" w:rsidR="006345D4" w:rsidRPr="00BB2385" w:rsidRDefault="00E505E3" w:rsidP="00654E6E">
      <w:pPr>
        <w:rPr>
          <w:sz w:val="22"/>
          <w:szCs w:val="22"/>
        </w:rPr>
      </w:pPr>
      <w:r w:rsidRPr="00BB2385">
        <w:rPr>
          <w:sz w:val="22"/>
          <w:szCs w:val="22"/>
        </w:rPr>
        <w:t>[2</w:t>
      </w:r>
      <w:proofErr w:type="gramStart"/>
      <w:r w:rsidRPr="00BB2385">
        <w:rPr>
          <w:sz w:val="22"/>
          <w:szCs w:val="22"/>
        </w:rPr>
        <w:t xml:space="preserve">]  </w:t>
      </w:r>
      <w:r w:rsidR="007621CC" w:rsidRPr="00BB2385">
        <w:rPr>
          <w:sz w:val="22"/>
          <w:szCs w:val="22"/>
        </w:rPr>
        <w:t>TS</w:t>
      </w:r>
      <w:proofErr w:type="gramEnd"/>
      <w:r w:rsidR="007621CC" w:rsidRPr="00BB2385">
        <w:rPr>
          <w:sz w:val="22"/>
          <w:szCs w:val="22"/>
        </w:rPr>
        <w:t>38.822</w:t>
      </w:r>
      <w:r w:rsidR="006345D4" w:rsidRPr="00BB2385">
        <w:rPr>
          <w:sz w:val="22"/>
          <w:szCs w:val="22"/>
        </w:rPr>
        <w:tab/>
      </w:r>
      <w:r w:rsidR="00E77557" w:rsidRPr="00BB2385">
        <w:rPr>
          <w:sz w:val="22"/>
          <w:szCs w:val="22"/>
        </w:rPr>
        <w:t xml:space="preserve">       </w:t>
      </w:r>
      <w:r w:rsidR="007621CC" w:rsidRPr="00BB2385">
        <w:rPr>
          <w:sz w:val="22"/>
          <w:szCs w:val="22"/>
        </w:rPr>
        <w:t>User Equipment (UE) feature list</w:t>
      </w:r>
    </w:p>
    <w:p w14:paraId="51752851" w14:textId="015812C2" w:rsidR="00932F0E" w:rsidRPr="00932F0E" w:rsidRDefault="009E3FBA" w:rsidP="00D04A8B">
      <w:pPr>
        <w:ind w:left="1800" w:hanging="1800"/>
        <w:rPr>
          <w:b/>
          <w:bCs/>
        </w:rPr>
      </w:pPr>
      <w:r w:rsidRPr="00BB2385">
        <w:rPr>
          <w:sz w:val="22"/>
          <w:szCs w:val="22"/>
        </w:rPr>
        <w:t>[3</w:t>
      </w:r>
      <w:proofErr w:type="gramStart"/>
      <w:r w:rsidRPr="00BB2385">
        <w:rPr>
          <w:sz w:val="22"/>
          <w:szCs w:val="22"/>
        </w:rPr>
        <w:t xml:space="preserve">]  </w:t>
      </w:r>
      <w:r w:rsidR="00E77557" w:rsidRPr="00BB2385">
        <w:rPr>
          <w:sz w:val="22"/>
          <w:szCs w:val="22"/>
        </w:rPr>
        <w:t>R</w:t>
      </w:r>
      <w:proofErr w:type="gramEnd"/>
      <w:r w:rsidR="00E77557" w:rsidRPr="00BB2385">
        <w:rPr>
          <w:sz w:val="22"/>
          <w:szCs w:val="22"/>
        </w:rPr>
        <w:t>1-2112902</w:t>
      </w:r>
      <w:r w:rsidR="00E77557" w:rsidRPr="00BB2385">
        <w:rPr>
          <w:sz w:val="22"/>
          <w:szCs w:val="22"/>
        </w:rPr>
        <w:tab/>
        <w:t>Updated RAN1 UE features list for Rel-17 NR after RAN1 #107-e</w:t>
      </w:r>
      <w:r w:rsidR="00E77557" w:rsidRPr="00BB2385">
        <w:rPr>
          <w:sz w:val="22"/>
          <w:szCs w:val="22"/>
        </w:rPr>
        <w:tab/>
        <w:t>AT&amp;T, NTT DOCOMO, INC.</w:t>
      </w:r>
    </w:p>
    <w:sectPr w:rsidR="00932F0E" w:rsidRPr="00932F0E" w:rsidSect="000C0173">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AAC18" w14:textId="77777777" w:rsidR="00FD5360" w:rsidRDefault="00FD5360" w:rsidP="00DD7929">
      <w:pPr>
        <w:spacing w:after="0"/>
      </w:pPr>
      <w:r>
        <w:separator/>
      </w:r>
    </w:p>
  </w:endnote>
  <w:endnote w:type="continuationSeparator" w:id="0">
    <w:p w14:paraId="574B7CEC" w14:textId="77777777" w:rsidR="00FD5360" w:rsidRDefault="00FD5360" w:rsidP="00DD7929">
      <w:pPr>
        <w:spacing w:after="0"/>
      </w:pPr>
      <w:r>
        <w:continuationSeparator/>
      </w:r>
    </w:p>
  </w:endnote>
  <w:endnote w:type="continuationNotice" w:id="1">
    <w:p w14:paraId="6FCEAB79" w14:textId="77777777" w:rsidR="00FD5360" w:rsidRDefault="00FD5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BCF5A" w14:textId="77777777" w:rsidR="00340044" w:rsidRDefault="00340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5828B8" w14:paraId="6E0177C1" w14:textId="77777777" w:rsidTr="00CD7F62">
      <w:tc>
        <w:tcPr>
          <w:tcW w:w="3120" w:type="dxa"/>
        </w:tcPr>
        <w:p w14:paraId="7EB0AB24" w14:textId="451942AB" w:rsidR="005828B8" w:rsidRDefault="005828B8" w:rsidP="00CD7F62">
          <w:pPr>
            <w:pStyle w:val="Header"/>
            <w:ind w:left="-115"/>
          </w:pPr>
        </w:p>
      </w:tc>
      <w:tc>
        <w:tcPr>
          <w:tcW w:w="3120" w:type="dxa"/>
        </w:tcPr>
        <w:p w14:paraId="0BC97BE0" w14:textId="1E9CFA69" w:rsidR="005828B8" w:rsidRDefault="005828B8" w:rsidP="00CD7F62">
          <w:pPr>
            <w:pStyle w:val="Header"/>
            <w:jc w:val="center"/>
          </w:pPr>
        </w:p>
      </w:tc>
      <w:tc>
        <w:tcPr>
          <w:tcW w:w="3120" w:type="dxa"/>
        </w:tcPr>
        <w:p w14:paraId="4F90D2E4" w14:textId="3F3D32A8" w:rsidR="005828B8" w:rsidRDefault="005828B8" w:rsidP="00CD7F62">
          <w:pPr>
            <w:pStyle w:val="Header"/>
            <w:ind w:right="-115"/>
            <w:jc w:val="right"/>
          </w:pPr>
        </w:p>
      </w:tc>
    </w:tr>
  </w:tbl>
  <w:p w14:paraId="15BFD531" w14:textId="2F405B10" w:rsidR="005828B8" w:rsidRDefault="005828B8"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52938" w14:textId="77777777" w:rsidR="00340044" w:rsidRDefault="0034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1C542" w14:textId="77777777" w:rsidR="00FD5360" w:rsidRDefault="00FD5360" w:rsidP="00DD7929">
      <w:pPr>
        <w:spacing w:after="0"/>
      </w:pPr>
      <w:r>
        <w:separator/>
      </w:r>
    </w:p>
  </w:footnote>
  <w:footnote w:type="continuationSeparator" w:id="0">
    <w:p w14:paraId="390D7B9C" w14:textId="77777777" w:rsidR="00FD5360" w:rsidRDefault="00FD5360" w:rsidP="00DD7929">
      <w:pPr>
        <w:spacing w:after="0"/>
      </w:pPr>
      <w:r>
        <w:continuationSeparator/>
      </w:r>
    </w:p>
  </w:footnote>
  <w:footnote w:type="continuationNotice" w:id="1">
    <w:p w14:paraId="5DABA85A" w14:textId="77777777" w:rsidR="00FD5360" w:rsidRDefault="00FD5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DC369" w14:textId="77777777" w:rsidR="00340044" w:rsidRDefault="00340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5828B8" w14:paraId="31571FD1" w14:textId="77777777" w:rsidTr="1A13E1F4">
      <w:tc>
        <w:tcPr>
          <w:tcW w:w="3120" w:type="dxa"/>
        </w:tcPr>
        <w:p w14:paraId="57B419B7" w14:textId="160143E2" w:rsidR="005828B8" w:rsidRDefault="005828B8" w:rsidP="002B6755">
          <w:pPr>
            <w:pStyle w:val="Header"/>
            <w:ind w:left="-115"/>
          </w:pPr>
        </w:p>
      </w:tc>
      <w:tc>
        <w:tcPr>
          <w:tcW w:w="3120" w:type="dxa"/>
        </w:tcPr>
        <w:p w14:paraId="6485A74A" w14:textId="08902875" w:rsidR="005828B8" w:rsidRDefault="005828B8" w:rsidP="002B6755">
          <w:pPr>
            <w:pStyle w:val="Header"/>
            <w:jc w:val="center"/>
          </w:pPr>
        </w:p>
      </w:tc>
      <w:tc>
        <w:tcPr>
          <w:tcW w:w="3120" w:type="dxa"/>
        </w:tcPr>
        <w:p w14:paraId="39EC062D" w14:textId="2EDD3A61" w:rsidR="005828B8" w:rsidRDefault="005828B8" w:rsidP="002B6755">
          <w:pPr>
            <w:pStyle w:val="Header"/>
            <w:ind w:right="-115"/>
            <w:jc w:val="right"/>
          </w:pPr>
        </w:p>
      </w:tc>
    </w:tr>
  </w:tbl>
  <w:p w14:paraId="11E4CC75" w14:textId="0C4951DC" w:rsidR="005828B8" w:rsidRDefault="005828B8"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75C8" w14:textId="77777777" w:rsidR="00340044" w:rsidRDefault="0034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D10678"/>
    <w:multiLevelType w:val="hybridMultilevel"/>
    <w:tmpl w:val="D840C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D4B86"/>
    <w:multiLevelType w:val="hybridMultilevel"/>
    <w:tmpl w:val="D840C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9"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1595B"/>
    <w:multiLevelType w:val="hybridMultilevel"/>
    <w:tmpl w:val="6B1A2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65A29"/>
    <w:multiLevelType w:val="hybridMultilevel"/>
    <w:tmpl w:val="21622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3"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AB5DCE"/>
    <w:multiLevelType w:val="hybridMultilevel"/>
    <w:tmpl w:val="143E1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31"/>
  </w:num>
  <w:num w:numId="4">
    <w:abstractNumId w:val="36"/>
  </w:num>
  <w:num w:numId="5">
    <w:abstractNumId w:val="24"/>
  </w:num>
  <w:num w:numId="6">
    <w:abstractNumId w:val="38"/>
  </w:num>
  <w:num w:numId="7">
    <w:abstractNumId w:val="19"/>
  </w:num>
  <w:num w:numId="8">
    <w:abstractNumId w:val="34"/>
  </w:num>
  <w:num w:numId="9">
    <w:abstractNumId w:val="11"/>
  </w:num>
  <w:num w:numId="10">
    <w:abstractNumId w:val="44"/>
  </w:num>
  <w:num w:numId="11">
    <w:abstractNumId w:val="39"/>
  </w:num>
  <w:num w:numId="12">
    <w:abstractNumId w:val="8"/>
  </w:num>
  <w:num w:numId="13">
    <w:abstractNumId w:val="45"/>
  </w:num>
  <w:num w:numId="14">
    <w:abstractNumId w:val="29"/>
  </w:num>
  <w:num w:numId="15">
    <w:abstractNumId w:val="33"/>
  </w:num>
  <w:num w:numId="16">
    <w:abstractNumId w:val="15"/>
  </w:num>
  <w:num w:numId="17">
    <w:abstractNumId w:val="27"/>
  </w:num>
  <w:num w:numId="18">
    <w:abstractNumId w:val="16"/>
  </w:num>
  <w:num w:numId="19">
    <w:abstractNumId w:val="4"/>
  </w:num>
  <w:num w:numId="20">
    <w:abstractNumId w:val="40"/>
  </w:num>
  <w:num w:numId="21">
    <w:abstractNumId w:val="43"/>
  </w:num>
  <w:num w:numId="22">
    <w:abstractNumId w:val="9"/>
  </w:num>
  <w:num w:numId="23">
    <w:abstractNumId w:val="28"/>
  </w:num>
  <w:num w:numId="24">
    <w:abstractNumId w:val="3"/>
  </w:num>
  <w:num w:numId="25">
    <w:abstractNumId w:val="10"/>
  </w:num>
  <w:num w:numId="26">
    <w:abstractNumId w:val="35"/>
  </w:num>
  <w:num w:numId="27">
    <w:abstractNumId w:val="37"/>
  </w:num>
  <w:num w:numId="28">
    <w:abstractNumId w:val="21"/>
  </w:num>
  <w:num w:numId="29">
    <w:abstractNumId w:val="1"/>
  </w:num>
  <w:num w:numId="30">
    <w:abstractNumId w:val="2"/>
  </w:num>
  <w:num w:numId="31">
    <w:abstractNumId w:val="47"/>
  </w:num>
  <w:num w:numId="32">
    <w:abstractNumId w:val="0"/>
  </w:num>
  <w:num w:numId="33">
    <w:abstractNumId w:val="7"/>
  </w:num>
  <w:num w:numId="34">
    <w:abstractNumId w:val="46"/>
  </w:num>
  <w:num w:numId="35">
    <w:abstractNumId w:val="13"/>
  </w:num>
  <w:num w:numId="36">
    <w:abstractNumId w:val="17"/>
  </w:num>
  <w:num w:numId="37">
    <w:abstractNumId w:val="23"/>
  </w:num>
  <w:num w:numId="38">
    <w:abstractNumId w:val="26"/>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41"/>
  </w:num>
  <w:num w:numId="43">
    <w:abstractNumId w:val="20"/>
  </w:num>
  <w:num w:numId="44">
    <w:abstractNumId w:val="32"/>
  </w:num>
  <w:num w:numId="45">
    <w:abstractNumId w:val="5"/>
  </w:num>
  <w:num w:numId="46">
    <w:abstractNumId w:val="6"/>
  </w:num>
  <w:num w:numId="47">
    <w:abstractNumId w:val="30"/>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62DF"/>
    <w:rsid w:val="00007AD5"/>
    <w:rsid w:val="00010FA4"/>
    <w:rsid w:val="000121BE"/>
    <w:rsid w:val="00013C53"/>
    <w:rsid w:val="0001413C"/>
    <w:rsid w:val="00015CF4"/>
    <w:rsid w:val="00017A21"/>
    <w:rsid w:val="000212C0"/>
    <w:rsid w:val="000217A3"/>
    <w:rsid w:val="00022625"/>
    <w:rsid w:val="00023715"/>
    <w:rsid w:val="00026530"/>
    <w:rsid w:val="0002752D"/>
    <w:rsid w:val="000326C8"/>
    <w:rsid w:val="00034B89"/>
    <w:rsid w:val="0003549F"/>
    <w:rsid w:val="00036AA2"/>
    <w:rsid w:val="000372D8"/>
    <w:rsid w:val="00037965"/>
    <w:rsid w:val="00037AB6"/>
    <w:rsid w:val="0004058E"/>
    <w:rsid w:val="00041E00"/>
    <w:rsid w:val="000433B7"/>
    <w:rsid w:val="00044D0A"/>
    <w:rsid w:val="00045DC1"/>
    <w:rsid w:val="00046488"/>
    <w:rsid w:val="0005139D"/>
    <w:rsid w:val="00053CAF"/>
    <w:rsid w:val="000551AD"/>
    <w:rsid w:val="00057C99"/>
    <w:rsid w:val="00057FF2"/>
    <w:rsid w:val="00061EED"/>
    <w:rsid w:val="000646E6"/>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173"/>
    <w:rsid w:val="000C02D1"/>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6981"/>
    <w:rsid w:val="0010099E"/>
    <w:rsid w:val="001013D3"/>
    <w:rsid w:val="0010160E"/>
    <w:rsid w:val="001017B8"/>
    <w:rsid w:val="00101A72"/>
    <w:rsid w:val="00101E36"/>
    <w:rsid w:val="001030D8"/>
    <w:rsid w:val="00103307"/>
    <w:rsid w:val="00104CFA"/>
    <w:rsid w:val="00104FE8"/>
    <w:rsid w:val="00106ABA"/>
    <w:rsid w:val="001075A4"/>
    <w:rsid w:val="001110DC"/>
    <w:rsid w:val="00113BFE"/>
    <w:rsid w:val="001156FB"/>
    <w:rsid w:val="00115CCC"/>
    <w:rsid w:val="0012351C"/>
    <w:rsid w:val="00124335"/>
    <w:rsid w:val="00125BD7"/>
    <w:rsid w:val="00133A31"/>
    <w:rsid w:val="00134120"/>
    <w:rsid w:val="00134957"/>
    <w:rsid w:val="0013676D"/>
    <w:rsid w:val="001401DE"/>
    <w:rsid w:val="0014119B"/>
    <w:rsid w:val="0014360E"/>
    <w:rsid w:val="00143A18"/>
    <w:rsid w:val="00144AB5"/>
    <w:rsid w:val="0015051A"/>
    <w:rsid w:val="00150908"/>
    <w:rsid w:val="0015152C"/>
    <w:rsid w:val="0015259F"/>
    <w:rsid w:val="00153512"/>
    <w:rsid w:val="00154516"/>
    <w:rsid w:val="00154665"/>
    <w:rsid w:val="0016090C"/>
    <w:rsid w:val="00163032"/>
    <w:rsid w:val="00165EDA"/>
    <w:rsid w:val="001660D1"/>
    <w:rsid w:val="00167FC9"/>
    <w:rsid w:val="00170383"/>
    <w:rsid w:val="001719C1"/>
    <w:rsid w:val="0017222C"/>
    <w:rsid w:val="001743C4"/>
    <w:rsid w:val="00174C46"/>
    <w:rsid w:val="001771B5"/>
    <w:rsid w:val="001772FB"/>
    <w:rsid w:val="001817CD"/>
    <w:rsid w:val="00190069"/>
    <w:rsid w:val="00191BF3"/>
    <w:rsid w:val="00193BFE"/>
    <w:rsid w:val="00194E82"/>
    <w:rsid w:val="001966B4"/>
    <w:rsid w:val="0019688D"/>
    <w:rsid w:val="0019776A"/>
    <w:rsid w:val="00197B66"/>
    <w:rsid w:val="001A163D"/>
    <w:rsid w:val="001A2090"/>
    <w:rsid w:val="001A306A"/>
    <w:rsid w:val="001A3DAA"/>
    <w:rsid w:val="001A47E4"/>
    <w:rsid w:val="001A4BCF"/>
    <w:rsid w:val="001A4D7C"/>
    <w:rsid w:val="001A6D16"/>
    <w:rsid w:val="001A7EE7"/>
    <w:rsid w:val="001B1456"/>
    <w:rsid w:val="001B1528"/>
    <w:rsid w:val="001B158D"/>
    <w:rsid w:val="001B2A13"/>
    <w:rsid w:val="001B3EB5"/>
    <w:rsid w:val="001B438E"/>
    <w:rsid w:val="001C371E"/>
    <w:rsid w:val="001C3E69"/>
    <w:rsid w:val="001C3EA4"/>
    <w:rsid w:val="001C409F"/>
    <w:rsid w:val="001C62AD"/>
    <w:rsid w:val="001D0302"/>
    <w:rsid w:val="001D0410"/>
    <w:rsid w:val="001D0BBF"/>
    <w:rsid w:val="001D4710"/>
    <w:rsid w:val="001D5AC8"/>
    <w:rsid w:val="001E0108"/>
    <w:rsid w:val="001E38EE"/>
    <w:rsid w:val="001E4E20"/>
    <w:rsid w:val="001E5068"/>
    <w:rsid w:val="001E5908"/>
    <w:rsid w:val="001E6A68"/>
    <w:rsid w:val="001E7080"/>
    <w:rsid w:val="001F1A02"/>
    <w:rsid w:val="001F2B40"/>
    <w:rsid w:val="001F3EA7"/>
    <w:rsid w:val="001F4708"/>
    <w:rsid w:val="001F6228"/>
    <w:rsid w:val="001F7796"/>
    <w:rsid w:val="00201241"/>
    <w:rsid w:val="0020420D"/>
    <w:rsid w:val="00204703"/>
    <w:rsid w:val="0021028E"/>
    <w:rsid w:val="00210698"/>
    <w:rsid w:val="00215DD9"/>
    <w:rsid w:val="00217213"/>
    <w:rsid w:val="00217E5C"/>
    <w:rsid w:val="00220312"/>
    <w:rsid w:val="0022320F"/>
    <w:rsid w:val="0022376B"/>
    <w:rsid w:val="002247D7"/>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3E97"/>
    <w:rsid w:val="002647AB"/>
    <w:rsid w:val="00265960"/>
    <w:rsid w:val="00266EB0"/>
    <w:rsid w:val="00271095"/>
    <w:rsid w:val="002716BD"/>
    <w:rsid w:val="00273767"/>
    <w:rsid w:val="00273A34"/>
    <w:rsid w:val="00273D61"/>
    <w:rsid w:val="00274532"/>
    <w:rsid w:val="00274DED"/>
    <w:rsid w:val="002761C6"/>
    <w:rsid w:val="00276A9B"/>
    <w:rsid w:val="0028035D"/>
    <w:rsid w:val="00280F99"/>
    <w:rsid w:val="002918A4"/>
    <w:rsid w:val="0029237D"/>
    <w:rsid w:val="002958D5"/>
    <w:rsid w:val="00297960"/>
    <w:rsid w:val="002A0D8D"/>
    <w:rsid w:val="002A160F"/>
    <w:rsid w:val="002A2BB2"/>
    <w:rsid w:val="002A45C4"/>
    <w:rsid w:val="002A5DA7"/>
    <w:rsid w:val="002A7383"/>
    <w:rsid w:val="002B0224"/>
    <w:rsid w:val="002B0A7E"/>
    <w:rsid w:val="002B1B1C"/>
    <w:rsid w:val="002B27D4"/>
    <w:rsid w:val="002B2CAA"/>
    <w:rsid w:val="002B480E"/>
    <w:rsid w:val="002B51CF"/>
    <w:rsid w:val="002B6755"/>
    <w:rsid w:val="002B75A3"/>
    <w:rsid w:val="002C1475"/>
    <w:rsid w:val="002C2B8E"/>
    <w:rsid w:val="002C40FE"/>
    <w:rsid w:val="002C4433"/>
    <w:rsid w:val="002C686E"/>
    <w:rsid w:val="002C6CCD"/>
    <w:rsid w:val="002C7604"/>
    <w:rsid w:val="002C7B4F"/>
    <w:rsid w:val="002D553C"/>
    <w:rsid w:val="002E176D"/>
    <w:rsid w:val="002E2239"/>
    <w:rsid w:val="002E2570"/>
    <w:rsid w:val="002E33B4"/>
    <w:rsid w:val="002E4E1F"/>
    <w:rsid w:val="002F1379"/>
    <w:rsid w:val="002F1CAC"/>
    <w:rsid w:val="002F6D51"/>
    <w:rsid w:val="002F7FE2"/>
    <w:rsid w:val="0030011E"/>
    <w:rsid w:val="00300593"/>
    <w:rsid w:val="00301F4C"/>
    <w:rsid w:val="003042F0"/>
    <w:rsid w:val="00304B3D"/>
    <w:rsid w:val="003050FE"/>
    <w:rsid w:val="00305798"/>
    <w:rsid w:val="0030586B"/>
    <w:rsid w:val="0031263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36BB4"/>
    <w:rsid w:val="00340044"/>
    <w:rsid w:val="00340CC5"/>
    <w:rsid w:val="00341A3B"/>
    <w:rsid w:val="003425B8"/>
    <w:rsid w:val="00347526"/>
    <w:rsid w:val="00347976"/>
    <w:rsid w:val="003517F0"/>
    <w:rsid w:val="00352554"/>
    <w:rsid w:val="00357146"/>
    <w:rsid w:val="0036157E"/>
    <w:rsid w:val="00364730"/>
    <w:rsid w:val="0036490C"/>
    <w:rsid w:val="00364B50"/>
    <w:rsid w:val="003662F6"/>
    <w:rsid w:val="00367FB8"/>
    <w:rsid w:val="0037184B"/>
    <w:rsid w:val="00371B07"/>
    <w:rsid w:val="00372DBC"/>
    <w:rsid w:val="00373226"/>
    <w:rsid w:val="003740C3"/>
    <w:rsid w:val="0037517C"/>
    <w:rsid w:val="00375400"/>
    <w:rsid w:val="003764AC"/>
    <w:rsid w:val="003779C0"/>
    <w:rsid w:val="0038068C"/>
    <w:rsid w:val="003835C7"/>
    <w:rsid w:val="00384640"/>
    <w:rsid w:val="0038762D"/>
    <w:rsid w:val="00387911"/>
    <w:rsid w:val="00387CD9"/>
    <w:rsid w:val="00390861"/>
    <w:rsid w:val="00391413"/>
    <w:rsid w:val="003951F7"/>
    <w:rsid w:val="00397352"/>
    <w:rsid w:val="003A04F1"/>
    <w:rsid w:val="003A05B1"/>
    <w:rsid w:val="003A0C8A"/>
    <w:rsid w:val="003A10BD"/>
    <w:rsid w:val="003A1A7A"/>
    <w:rsid w:val="003A25C7"/>
    <w:rsid w:val="003A450E"/>
    <w:rsid w:val="003A5437"/>
    <w:rsid w:val="003B092F"/>
    <w:rsid w:val="003B3C2B"/>
    <w:rsid w:val="003B4EF0"/>
    <w:rsid w:val="003C0EA9"/>
    <w:rsid w:val="003C12A7"/>
    <w:rsid w:val="003C2641"/>
    <w:rsid w:val="003C395D"/>
    <w:rsid w:val="003C40F0"/>
    <w:rsid w:val="003C4F4C"/>
    <w:rsid w:val="003C595D"/>
    <w:rsid w:val="003C6AA0"/>
    <w:rsid w:val="003C72EB"/>
    <w:rsid w:val="003C7822"/>
    <w:rsid w:val="003D02C6"/>
    <w:rsid w:val="003D05C6"/>
    <w:rsid w:val="003D1C70"/>
    <w:rsid w:val="003D1F3B"/>
    <w:rsid w:val="003D483E"/>
    <w:rsid w:val="003D4BE3"/>
    <w:rsid w:val="003D518A"/>
    <w:rsid w:val="003D53AC"/>
    <w:rsid w:val="003E0470"/>
    <w:rsid w:val="003E1BE6"/>
    <w:rsid w:val="003E33BB"/>
    <w:rsid w:val="003E668B"/>
    <w:rsid w:val="003E6C26"/>
    <w:rsid w:val="003E6EC2"/>
    <w:rsid w:val="003F0846"/>
    <w:rsid w:val="003F0C4D"/>
    <w:rsid w:val="003F121B"/>
    <w:rsid w:val="003F4495"/>
    <w:rsid w:val="003F5DFA"/>
    <w:rsid w:val="003F6CCB"/>
    <w:rsid w:val="004002A4"/>
    <w:rsid w:val="00401AD8"/>
    <w:rsid w:val="00402B1A"/>
    <w:rsid w:val="00407215"/>
    <w:rsid w:val="004110E9"/>
    <w:rsid w:val="00411925"/>
    <w:rsid w:val="00413B0F"/>
    <w:rsid w:val="0041476D"/>
    <w:rsid w:val="0042082D"/>
    <w:rsid w:val="00420B6F"/>
    <w:rsid w:val="00420D77"/>
    <w:rsid w:val="00422837"/>
    <w:rsid w:val="00423F61"/>
    <w:rsid w:val="00425160"/>
    <w:rsid w:val="00426144"/>
    <w:rsid w:val="00427C67"/>
    <w:rsid w:val="0043038D"/>
    <w:rsid w:val="00432481"/>
    <w:rsid w:val="00433610"/>
    <w:rsid w:val="00440C16"/>
    <w:rsid w:val="00441DC9"/>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77A66"/>
    <w:rsid w:val="004809FB"/>
    <w:rsid w:val="0048286F"/>
    <w:rsid w:val="00482F82"/>
    <w:rsid w:val="00486A72"/>
    <w:rsid w:val="00486BFB"/>
    <w:rsid w:val="00487289"/>
    <w:rsid w:val="00491200"/>
    <w:rsid w:val="00491AC3"/>
    <w:rsid w:val="004922B0"/>
    <w:rsid w:val="00492701"/>
    <w:rsid w:val="00492997"/>
    <w:rsid w:val="00493E8B"/>
    <w:rsid w:val="00494887"/>
    <w:rsid w:val="00495E98"/>
    <w:rsid w:val="004972EF"/>
    <w:rsid w:val="00497C2A"/>
    <w:rsid w:val="004A055C"/>
    <w:rsid w:val="004A2349"/>
    <w:rsid w:val="004A3F4E"/>
    <w:rsid w:val="004A638D"/>
    <w:rsid w:val="004A7AF9"/>
    <w:rsid w:val="004B1E82"/>
    <w:rsid w:val="004B3CF6"/>
    <w:rsid w:val="004B53BC"/>
    <w:rsid w:val="004C1E8F"/>
    <w:rsid w:val="004C2413"/>
    <w:rsid w:val="004C3268"/>
    <w:rsid w:val="004C4E4E"/>
    <w:rsid w:val="004D03CA"/>
    <w:rsid w:val="004D0496"/>
    <w:rsid w:val="004D080E"/>
    <w:rsid w:val="004D2ECE"/>
    <w:rsid w:val="004D4620"/>
    <w:rsid w:val="004D4D2D"/>
    <w:rsid w:val="004D5097"/>
    <w:rsid w:val="004D64D5"/>
    <w:rsid w:val="004E0B77"/>
    <w:rsid w:val="004E1E75"/>
    <w:rsid w:val="004E22C3"/>
    <w:rsid w:val="004E394E"/>
    <w:rsid w:val="004E4F0D"/>
    <w:rsid w:val="004E522E"/>
    <w:rsid w:val="004E5351"/>
    <w:rsid w:val="004E5EAB"/>
    <w:rsid w:val="004E66C6"/>
    <w:rsid w:val="004E68D5"/>
    <w:rsid w:val="004F0931"/>
    <w:rsid w:val="004F0F4D"/>
    <w:rsid w:val="004F59C4"/>
    <w:rsid w:val="004F5EAC"/>
    <w:rsid w:val="004F78D1"/>
    <w:rsid w:val="004F7F59"/>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2752B"/>
    <w:rsid w:val="0053095B"/>
    <w:rsid w:val="00533386"/>
    <w:rsid w:val="00533661"/>
    <w:rsid w:val="00533C18"/>
    <w:rsid w:val="0053649B"/>
    <w:rsid w:val="0053734E"/>
    <w:rsid w:val="00541708"/>
    <w:rsid w:val="00542579"/>
    <w:rsid w:val="0054391C"/>
    <w:rsid w:val="00546D77"/>
    <w:rsid w:val="005507BE"/>
    <w:rsid w:val="005508EC"/>
    <w:rsid w:val="00551571"/>
    <w:rsid w:val="00552C7E"/>
    <w:rsid w:val="0055375E"/>
    <w:rsid w:val="00554534"/>
    <w:rsid w:val="00557A6A"/>
    <w:rsid w:val="00560892"/>
    <w:rsid w:val="0056189A"/>
    <w:rsid w:val="00561C49"/>
    <w:rsid w:val="005647E2"/>
    <w:rsid w:val="0056567B"/>
    <w:rsid w:val="00566E78"/>
    <w:rsid w:val="00571F85"/>
    <w:rsid w:val="00572BD5"/>
    <w:rsid w:val="00575F2A"/>
    <w:rsid w:val="0057638D"/>
    <w:rsid w:val="00577EC9"/>
    <w:rsid w:val="00577F8F"/>
    <w:rsid w:val="005811AF"/>
    <w:rsid w:val="00581C36"/>
    <w:rsid w:val="00582185"/>
    <w:rsid w:val="00582303"/>
    <w:rsid w:val="005828B8"/>
    <w:rsid w:val="00582DEE"/>
    <w:rsid w:val="00583D05"/>
    <w:rsid w:val="00584213"/>
    <w:rsid w:val="00586079"/>
    <w:rsid w:val="00590442"/>
    <w:rsid w:val="00590A06"/>
    <w:rsid w:val="00590FFC"/>
    <w:rsid w:val="00591212"/>
    <w:rsid w:val="00591AE5"/>
    <w:rsid w:val="005972B8"/>
    <w:rsid w:val="005A1C0B"/>
    <w:rsid w:val="005A66B6"/>
    <w:rsid w:val="005B16C7"/>
    <w:rsid w:val="005B6160"/>
    <w:rsid w:val="005B6637"/>
    <w:rsid w:val="005C4EF5"/>
    <w:rsid w:val="005C5F10"/>
    <w:rsid w:val="005C6075"/>
    <w:rsid w:val="005D2FEF"/>
    <w:rsid w:val="005D5B2D"/>
    <w:rsid w:val="005D64F1"/>
    <w:rsid w:val="005D6A22"/>
    <w:rsid w:val="005D6D93"/>
    <w:rsid w:val="005D72A5"/>
    <w:rsid w:val="005D76BF"/>
    <w:rsid w:val="005E1283"/>
    <w:rsid w:val="005E20B3"/>
    <w:rsid w:val="005E2946"/>
    <w:rsid w:val="005E3A8B"/>
    <w:rsid w:val="005E3E10"/>
    <w:rsid w:val="005E563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CD0"/>
    <w:rsid w:val="00625F58"/>
    <w:rsid w:val="00626128"/>
    <w:rsid w:val="00626AC1"/>
    <w:rsid w:val="00627143"/>
    <w:rsid w:val="0063054D"/>
    <w:rsid w:val="00630585"/>
    <w:rsid w:val="0063281F"/>
    <w:rsid w:val="00632F75"/>
    <w:rsid w:val="0063382E"/>
    <w:rsid w:val="00634522"/>
    <w:rsid w:val="006345D4"/>
    <w:rsid w:val="00635913"/>
    <w:rsid w:val="00637A18"/>
    <w:rsid w:val="006411CB"/>
    <w:rsid w:val="00642206"/>
    <w:rsid w:val="0064291F"/>
    <w:rsid w:val="00645545"/>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5382"/>
    <w:rsid w:val="00677A16"/>
    <w:rsid w:val="00680259"/>
    <w:rsid w:val="00682D66"/>
    <w:rsid w:val="00683235"/>
    <w:rsid w:val="006833C1"/>
    <w:rsid w:val="006848A5"/>
    <w:rsid w:val="00690781"/>
    <w:rsid w:val="006931B2"/>
    <w:rsid w:val="00694075"/>
    <w:rsid w:val="006975DE"/>
    <w:rsid w:val="006978A3"/>
    <w:rsid w:val="00697904"/>
    <w:rsid w:val="006A0343"/>
    <w:rsid w:val="006A09BA"/>
    <w:rsid w:val="006A20D8"/>
    <w:rsid w:val="006A2B8B"/>
    <w:rsid w:val="006A3847"/>
    <w:rsid w:val="006A4027"/>
    <w:rsid w:val="006A4922"/>
    <w:rsid w:val="006A65D0"/>
    <w:rsid w:val="006A7FD5"/>
    <w:rsid w:val="006B06BC"/>
    <w:rsid w:val="006B0EE4"/>
    <w:rsid w:val="006B179F"/>
    <w:rsid w:val="006B2B95"/>
    <w:rsid w:val="006B340F"/>
    <w:rsid w:val="006B5B2D"/>
    <w:rsid w:val="006B5F33"/>
    <w:rsid w:val="006C1720"/>
    <w:rsid w:val="006C3F07"/>
    <w:rsid w:val="006C49A6"/>
    <w:rsid w:val="006C6264"/>
    <w:rsid w:val="006C6290"/>
    <w:rsid w:val="006C7500"/>
    <w:rsid w:val="006C7F13"/>
    <w:rsid w:val="006D1E33"/>
    <w:rsid w:val="006D28BC"/>
    <w:rsid w:val="006D3C89"/>
    <w:rsid w:val="006D3F26"/>
    <w:rsid w:val="006D4124"/>
    <w:rsid w:val="006D597D"/>
    <w:rsid w:val="006D630F"/>
    <w:rsid w:val="006D654A"/>
    <w:rsid w:val="006D775F"/>
    <w:rsid w:val="006E1AF1"/>
    <w:rsid w:val="006E2570"/>
    <w:rsid w:val="006E39F2"/>
    <w:rsid w:val="006E3CCE"/>
    <w:rsid w:val="006E445F"/>
    <w:rsid w:val="006E61EE"/>
    <w:rsid w:val="006E7E4E"/>
    <w:rsid w:val="006F2202"/>
    <w:rsid w:val="007003A3"/>
    <w:rsid w:val="00700FD0"/>
    <w:rsid w:val="00701375"/>
    <w:rsid w:val="007021DA"/>
    <w:rsid w:val="007026BC"/>
    <w:rsid w:val="0070339F"/>
    <w:rsid w:val="007054EB"/>
    <w:rsid w:val="00707C83"/>
    <w:rsid w:val="00711097"/>
    <w:rsid w:val="00716BFF"/>
    <w:rsid w:val="0071757D"/>
    <w:rsid w:val="00717B1D"/>
    <w:rsid w:val="007208CC"/>
    <w:rsid w:val="0072218E"/>
    <w:rsid w:val="00722F34"/>
    <w:rsid w:val="00723EB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4F45"/>
    <w:rsid w:val="007558D4"/>
    <w:rsid w:val="007567A8"/>
    <w:rsid w:val="007574A9"/>
    <w:rsid w:val="00757832"/>
    <w:rsid w:val="00757DE4"/>
    <w:rsid w:val="0076131A"/>
    <w:rsid w:val="00761C9B"/>
    <w:rsid w:val="007621CC"/>
    <w:rsid w:val="00762EB0"/>
    <w:rsid w:val="00764D40"/>
    <w:rsid w:val="00764E00"/>
    <w:rsid w:val="00764F51"/>
    <w:rsid w:val="007657EC"/>
    <w:rsid w:val="007673AF"/>
    <w:rsid w:val="007676DD"/>
    <w:rsid w:val="00770179"/>
    <w:rsid w:val="00771170"/>
    <w:rsid w:val="007721C3"/>
    <w:rsid w:val="0077396C"/>
    <w:rsid w:val="00773D2F"/>
    <w:rsid w:val="00774E01"/>
    <w:rsid w:val="007752D7"/>
    <w:rsid w:val="00775CBB"/>
    <w:rsid w:val="00783B93"/>
    <w:rsid w:val="0078518E"/>
    <w:rsid w:val="007860B2"/>
    <w:rsid w:val="007863DD"/>
    <w:rsid w:val="00790C76"/>
    <w:rsid w:val="00791CB9"/>
    <w:rsid w:val="00792369"/>
    <w:rsid w:val="00793BF6"/>
    <w:rsid w:val="007965BA"/>
    <w:rsid w:val="00797FD1"/>
    <w:rsid w:val="007A1EEF"/>
    <w:rsid w:val="007A3464"/>
    <w:rsid w:val="007A5134"/>
    <w:rsid w:val="007A5913"/>
    <w:rsid w:val="007A5D57"/>
    <w:rsid w:val="007A5DD0"/>
    <w:rsid w:val="007A6986"/>
    <w:rsid w:val="007A6ECA"/>
    <w:rsid w:val="007B1159"/>
    <w:rsid w:val="007B1DBF"/>
    <w:rsid w:val="007B31E6"/>
    <w:rsid w:val="007B703F"/>
    <w:rsid w:val="007B777D"/>
    <w:rsid w:val="007C0355"/>
    <w:rsid w:val="007C270A"/>
    <w:rsid w:val="007C4702"/>
    <w:rsid w:val="007C4D1B"/>
    <w:rsid w:val="007C4D66"/>
    <w:rsid w:val="007C56AF"/>
    <w:rsid w:val="007D3FDE"/>
    <w:rsid w:val="007D4161"/>
    <w:rsid w:val="007D62B7"/>
    <w:rsid w:val="007D64B6"/>
    <w:rsid w:val="007D74F1"/>
    <w:rsid w:val="007E297D"/>
    <w:rsid w:val="007E4180"/>
    <w:rsid w:val="007E6A0D"/>
    <w:rsid w:val="007F419C"/>
    <w:rsid w:val="007F4243"/>
    <w:rsid w:val="007F510D"/>
    <w:rsid w:val="00802397"/>
    <w:rsid w:val="00803146"/>
    <w:rsid w:val="0080770C"/>
    <w:rsid w:val="0081035D"/>
    <w:rsid w:val="00811508"/>
    <w:rsid w:val="00811993"/>
    <w:rsid w:val="008126CA"/>
    <w:rsid w:val="008135C2"/>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618A"/>
    <w:rsid w:val="00850FE0"/>
    <w:rsid w:val="00852048"/>
    <w:rsid w:val="00853708"/>
    <w:rsid w:val="00853C73"/>
    <w:rsid w:val="008562AA"/>
    <w:rsid w:val="008577BD"/>
    <w:rsid w:val="00857B19"/>
    <w:rsid w:val="00862017"/>
    <w:rsid w:val="00862323"/>
    <w:rsid w:val="0086265F"/>
    <w:rsid w:val="00863D2B"/>
    <w:rsid w:val="00864DF1"/>
    <w:rsid w:val="00870F43"/>
    <w:rsid w:val="00871332"/>
    <w:rsid w:val="0087342C"/>
    <w:rsid w:val="00873652"/>
    <w:rsid w:val="00873C76"/>
    <w:rsid w:val="00874DFA"/>
    <w:rsid w:val="0088203B"/>
    <w:rsid w:val="008826AE"/>
    <w:rsid w:val="00882B71"/>
    <w:rsid w:val="0088354E"/>
    <w:rsid w:val="00884DB3"/>
    <w:rsid w:val="00884F97"/>
    <w:rsid w:val="008852E4"/>
    <w:rsid w:val="00885557"/>
    <w:rsid w:val="00886531"/>
    <w:rsid w:val="008867C5"/>
    <w:rsid w:val="008871C0"/>
    <w:rsid w:val="00887389"/>
    <w:rsid w:val="0089076F"/>
    <w:rsid w:val="008917FE"/>
    <w:rsid w:val="00892FA5"/>
    <w:rsid w:val="008958C9"/>
    <w:rsid w:val="00895A60"/>
    <w:rsid w:val="008A00DE"/>
    <w:rsid w:val="008A0573"/>
    <w:rsid w:val="008A05F4"/>
    <w:rsid w:val="008A14C9"/>
    <w:rsid w:val="008A1CD8"/>
    <w:rsid w:val="008A296E"/>
    <w:rsid w:val="008A3721"/>
    <w:rsid w:val="008A4158"/>
    <w:rsid w:val="008A423E"/>
    <w:rsid w:val="008B0EB6"/>
    <w:rsid w:val="008B1563"/>
    <w:rsid w:val="008B2182"/>
    <w:rsid w:val="008B2311"/>
    <w:rsid w:val="008B436F"/>
    <w:rsid w:val="008B43E9"/>
    <w:rsid w:val="008B45BA"/>
    <w:rsid w:val="008B4B00"/>
    <w:rsid w:val="008C3158"/>
    <w:rsid w:val="008C37C5"/>
    <w:rsid w:val="008C76E9"/>
    <w:rsid w:val="008D14D9"/>
    <w:rsid w:val="008D1EFE"/>
    <w:rsid w:val="008D3777"/>
    <w:rsid w:val="008D59AB"/>
    <w:rsid w:val="008E12A9"/>
    <w:rsid w:val="008E1FA2"/>
    <w:rsid w:val="008E3570"/>
    <w:rsid w:val="008E35D7"/>
    <w:rsid w:val="008E4C66"/>
    <w:rsid w:val="008E7993"/>
    <w:rsid w:val="008F1823"/>
    <w:rsid w:val="008F2DA2"/>
    <w:rsid w:val="008F3172"/>
    <w:rsid w:val="008F55A1"/>
    <w:rsid w:val="008F6935"/>
    <w:rsid w:val="008F75EF"/>
    <w:rsid w:val="0090115F"/>
    <w:rsid w:val="00901D97"/>
    <w:rsid w:val="00902AAD"/>
    <w:rsid w:val="009038BA"/>
    <w:rsid w:val="00903FC9"/>
    <w:rsid w:val="0091001E"/>
    <w:rsid w:val="0091330E"/>
    <w:rsid w:val="00915A9F"/>
    <w:rsid w:val="009208A9"/>
    <w:rsid w:val="00920D85"/>
    <w:rsid w:val="0092182F"/>
    <w:rsid w:val="009228F9"/>
    <w:rsid w:val="009257BD"/>
    <w:rsid w:val="00925D88"/>
    <w:rsid w:val="00930B5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3CEC"/>
    <w:rsid w:val="00964E7B"/>
    <w:rsid w:val="0096580F"/>
    <w:rsid w:val="009772DC"/>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D04ED"/>
    <w:rsid w:val="009D5B8F"/>
    <w:rsid w:val="009E009C"/>
    <w:rsid w:val="009E05A9"/>
    <w:rsid w:val="009E1CDA"/>
    <w:rsid w:val="009E23BF"/>
    <w:rsid w:val="009E35E2"/>
    <w:rsid w:val="009E3FBA"/>
    <w:rsid w:val="009E5BC3"/>
    <w:rsid w:val="009E6101"/>
    <w:rsid w:val="009E7ED2"/>
    <w:rsid w:val="009F0699"/>
    <w:rsid w:val="009F407C"/>
    <w:rsid w:val="009F5D60"/>
    <w:rsid w:val="009F6669"/>
    <w:rsid w:val="009F7551"/>
    <w:rsid w:val="00A04FA3"/>
    <w:rsid w:val="00A0766F"/>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45E7"/>
    <w:rsid w:val="00A4562D"/>
    <w:rsid w:val="00A5205B"/>
    <w:rsid w:val="00A5334C"/>
    <w:rsid w:val="00A54B31"/>
    <w:rsid w:val="00A5727A"/>
    <w:rsid w:val="00A57331"/>
    <w:rsid w:val="00A62865"/>
    <w:rsid w:val="00A63879"/>
    <w:rsid w:val="00A669D3"/>
    <w:rsid w:val="00A73C0C"/>
    <w:rsid w:val="00A7416B"/>
    <w:rsid w:val="00A77EC8"/>
    <w:rsid w:val="00A806CB"/>
    <w:rsid w:val="00A8177E"/>
    <w:rsid w:val="00A83332"/>
    <w:rsid w:val="00A8389E"/>
    <w:rsid w:val="00A83AA2"/>
    <w:rsid w:val="00A841D1"/>
    <w:rsid w:val="00A87A2D"/>
    <w:rsid w:val="00A87A5A"/>
    <w:rsid w:val="00A91781"/>
    <w:rsid w:val="00A95A86"/>
    <w:rsid w:val="00AA2A78"/>
    <w:rsid w:val="00AA3968"/>
    <w:rsid w:val="00AA4113"/>
    <w:rsid w:val="00AA62A5"/>
    <w:rsid w:val="00AA66BF"/>
    <w:rsid w:val="00AA6708"/>
    <w:rsid w:val="00AB03B7"/>
    <w:rsid w:val="00AB0BB3"/>
    <w:rsid w:val="00AB1427"/>
    <w:rsid w:val="00AB338A"/>
    <w:rsid w:val="00AB3518"/>
    <w:rsid w:val="00AB3D21"/>
    <w:rsid w:val="00AB4752"/>
    <w:rsid w:val="00AB549C"/>
    <w:rsid w:val="00AC0A20"/>
    <w:rsid w:val="00AC0B67"/>
    <w:rsid w:val="00AC1089"/>
    <w:rsid w:val="00AC1FC3"/>
    <w:rsid w:val="00AC38B9"/>
    <w:rsid w:val="00AC483F"/>
    <w:rsid w:val="00AC50D3"/>
    <w:rsid w:val="00AD0744"/>
    <w:rsid w:val="00AD1367"/>
    <w:rsid w:val="00AD1A98"/>
    <w:rsid w:val="00AD3C6D"/>
    <w:rsid w:val="00AD6A5B"/>
    <w:rsid w:val="00AD7A92"/>
    <w:rsid w:val="00AD7ACB"/>
    <w:rsid w:val="00AE1006"/>
    <w:rsid w:val="00AE3F75"/>
    <w:rsid w:val="00AE3F8B"/>
    <w:rsid w:val="00AE5685"/>
    <w:rsid w:val="00AE6144"/>
    <w:rsid w:val="00AF3800"/>
    <w:rsid w:val="00AF6414"/>
    <w:rsid w:val="00B0131D"/>
    <w:rsid w:val="00B0254F"/>
    <w:rsid w:val="00B06EA4"/>
    <w:rsid w:val="00B1063F"/>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3721"/>
    <w:rsid w:val="00B638FF"/>
    <w:rsid w:val="00B63D50"/>
    <w:rsid w:val="00B63FC9"/>
    <w:rsid w:val="00B643FD"/>
    <w:rsid w:val="00B644F2"/>
    <w:rsid w:val="00B64510"/>
    <w:rsid w:val="00B658A0"/>
    <w:rsid w:val="00B66456"/>
    <w:rsid w:val="00B71367"/>
    <w:rsid w:val="00B7268E"/>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A079E"/>
    <w:rsid w:val="00BA1303"/>
    <w:rsid w:val="00BA3EF9"/>
    <w:rsid w:val="00BA4645"/>
    <w:rsid w:val="00BA4BF4"/>
    <w:rsid w:val="00BA6B09"/>
    <w:rsid w:val="00BB0074"/>
    <w:rsid w:val="00BB1164"/>
    <w:rsid w:val="00BB2385"/>
    <w:rsid w:val="00BB37B0"/>
    <w:rsid w:val="00BB5BA6"/>
    <w:rsid w:val="00BB6256"/>
    <w:rsid w:val="00BC4E51"/>
    <w:rsid w:val="00BC6117"/>
    <w:rsid w:val="00BC6317"/>
    <w:rsid w:val="00BC6A77"/>
    <w:rsid w:val="00BC7322"/>
    <w:rsid w:val="00BD2A3E"/>
    <w:rsid w:val="00BD2B14"/>
    <w:rsid w:val="00BD3176"/>
    <w:rsid w:val="00BD336F"/>
    <w:rsid w:val="00BD348F"/>
    <w:rsid w:val="00BD3611"/>
    <w:rsid w:val="00BD4302"/>
    <w:rsid w:val="00BD481B"/>
    <w:rsid w:val="00BD55EE"/>
    <w:rsid w:val="00BD6452"/>
    <w:rsid w:val="00BD7AA4"/>
    <w:rsid w:val="00BE0B06"/>
    <w:rsid w:val="00BE44F1"/>
    <w:rsid w:val="00BE4F8E"/>
    <w:rsid w:val="00BE5A8A"/>
    <w:rsid w:val="00BE68FC"/>
    <w:rsid w:val="00BE6DDA"/>
    <w:rsid w:val="00BF23EC"/>
    <w:rsid w:val="00BF53A2"/>
    <w:rsid w:val="00BF581C"/>
    <w:rsid w:val="00BF6913"/>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5520"/>
    <w:rsid w:val="00C261F4"/>
    <w:rsid w:val="00C273BF"/>
    <w:rsid w:val="00C31DCE"/>
    <w:rsid w:val="00C32334"/>
    <w:rsid w:val="00C32CE2"/>
    <w:rsid w:val="00C35D35"/>
    <w:rsid w:val="00C415EC"/>
    <w:rsid w:val="00C42363"/>
    <w:rsid w:val="00C43EDA"/>
    <w:rsid w:val="00C45052"/>
    <w:rsid w:val="00C45D64"/>
    <w:rsid w:val="00C463A3"/>
    <w:rsid w:val="00C47CEC"/>
    <w:rsid w:val="00C5089F"/>
    <w:rsid w:val="00C51D1A"/>
    <w:rsid w:val="00C53ECF"/>
    <w:rsid w:val="00C551FD"/>
    <w:rsid w:val="00C60A9F"/>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4095"/>
    <w:rsid w:val="00C86715"/>
    <w:rsid w:val="00C86BE7"/>
    <w:rsid w:val="00C90F33"/>
    <w:rsid w:val="00C91E30"/>
    <w:rsid w:val="00C93734"/>
    <w:rsid w:val="00C9413B"/>
    <w:rsid w:val="00C94B98"/>
    <w:rsid w:val="00C95EE6"/>
    <w:rsid w:val="00C97324"/>
    <w:rsid w:val="00CA1776"/>
    <w:rsid w:val="00CA4E25"/>
    <w:rsid w:val="00CA605D"/>
    <w:rsid w:val="00CA7441"/>
    <w:rsid w:val="00CA76B6"/>
    <w:rsid w:val="00CA7C10"/>
    <w:rsid w:val="00CB065B"/>
    <w:rsid w:val="00CB38D7"/>
    <w:rsid w:val="00CB51AE"/>
    <w:rsid w:val="00CB737E"/>
    <w:rsid w:val="00CB7F82"/>
    <w:rsid w:val="00CB7FA8"/>
    <w:rsid w:val="00CC11E7"/>
    <w:rsid w:val="00CC48BE"/>
    <w:rsid w:val="00CC5CD8"/>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CF7A7F"/>
    <w:rsid w:val="00D00686"/>
    <w:rsid w:val="00D0079C"/>
    <w:rsid w:val="00D02038"/>
    <w:rsid w:val="00D03397"/>
    <w:rsid w:val="00D03BF3"/>
    <w:rsid w:val="00D0404A"/>
    <w:rsid w:val="00D04A8B"/>
    <w:rsid w:val="00D04ACD"/>
    <w:rsid w:val="00D0770C"/>
    <w:rsid w:val="00D1036A"/>
    <w:rsid w:val="00D142EE"/>
    <w:rsid w:val="00D145D0"/>
    <w:rsid w:val="00D1631B"/>
    <w:rsid w:val="00D17AAD"/>
    <w:rsid w:val="00D224BD"/>
    <w:rsid w:val="00D228A4"/>
    <w:rsid w:val="00D22DDF"/>
    <w:rsid w:val="00D2352F"/>
    <w:rsid w:val="00D264BB"/>
    <w:rsid w:val="00D2723C"/>
    <w:rsid w:val="00D323B9"/>
    <w:rsid w:val="00D32C93"/>
    <w:rsid w:val="00D34FFD"/>
    <w:rsid w:val="00D37315"/>
    <w:rsid w:val="00D4055C"/>
    <w:rsid w:val="00D43B12"/>
    <w:rsid w:val="00D464EF"/>
    <w:rsid w:val="00D46979"/>
    <w:rsid w:val="00D51818"/>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50DA"/>
    <w:rsid w:val="00D76DE1"/>
    <w:rsid w:val="00D82B75"/>
    <w:rsid w:val="00D82CC4"/>
    <w:rsid w:val="00D83C07"/>
    <w:rsid w:val="00D9215B"/>
    <w:rsid w:val="00D94BB8"/>
    <w:rsid w:val="00D951DD"/>
    <w:rsid w:val="00D95AFC"/>
    <w:rsid w:val="00D96EFD"/>
    <w:rsid w:val="00D97716"/>
    <w:rsid w:val="00D97732"/>
    <w:rsid w:val="00DA1D94"/>
    <w:rsid w:val="00DA3353"/>
    <w:rsid w:val="00DB425E"/>
    <w:rsid w:val="00DB54D0"/>
    <w:rsid w:val="00DB7C37"/>
    <w:rsid w:val="00DC0297"/>
    <w:rsid w:val="00DC4F8B"/>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6B5B"/>
    <w:rsid w:val="00E171AD"/>
    <w:rsid w:val="00E207EB"/>
    <w:rsid w:val="00E214D6"/>
    <w:rsid w:val="00E22394"/>
    <w:rsid w:val="00E231F9"/>
    <w:rsid w:val="00E23667"/>
    <w:rsid w:val="00E271B4"/>
    <w:rsid w:val="00E274AB"/>
    <w:rsid w:val="00E27C93"/>
    <w:rsid w:val="00E33098"/>
    <w:rsid w:val="00E3332D"/>
    <w:rsid w:val="00E334DE"/>
    <w:rsid w:val="00E34ED3"/>
    <w:rsid w:val="00E35C95"/>
    <w:rsid w:val="00E37A50"/>
    <w:rsid w:val="00E37B2F"/>
    <w:rsid w:val="00E40EB9"/>
    <w:rsid w:val="00E410E5"/>
    <w:rsid w:val="00E429D6"/>
    <w:rsid w:val="00E433F7"/>
    <w:rsid w:val="00E43DCA"/>
    <w:rsid w:val="00E474BB"/>
    <w:rsid w:val="00E47E39"/>
    <w:rsid w:val="00E50474"/>
    <w:rsid w:val="00E505E3"/>
    <w:rsid w:val="00E5105B"/>
    <w:rsid w:val="00E516E3"/>
    <w:rsid w:val="00E517C7"/>
    <w:rsid w:val="00E51E13"/>
    <w:rsid w:val="00E5200E"/>
    <w:rsid w:val="00E52B1E"/>
    <w:rsid w:val="00E53537"/>
    <w:rsid w:val="00E544C3"/>
    <w:rsid w:val="00E55419"/>
    <w:rsid w:val="00E562BB"/>
    <w:rsid w:val="00E56FE9"/>
    <w:rsid w:val="00E57E85"/>
    <w:rsid w:val="00E61515"/>
    <w:rsid w:val="00E63E56"/>
    <w:rsid w:val="00E66B56"/>
    <w:rsid w:val="00E7234E"/>
    <w:rsid w:val="00E74450"/>
    <w:rsid w:val="00E76457"/>
    <w:rsid w:val="00E767A3"/>
    <w:rsid w:val="00E77557"/>
    <w:rsid w:val="00E80FD5"/>
    <w:rsid w:val="00E8182D"/>
    <w:rsid w:val="00E81FEF"/>
    <w:rsid w:val="00E851E8"/>
    <w:rsid w:val="00E85D4A"/>
    <w:rsid w:val="00E86E72"/>
    <w:rsid w:val="00E878C8"/>
    <w:rsid w:val="00E90616"/>
    <w:rsid w:val="00E944F5"/>
    <w:rsid w:val="00E94E13"/>
    <w:rsid w:val="00E95C54"/>
    <w:rsid w:val="00E97A71"/>
    <w:rsid w:val="00EA13CD"/>
    <w:rsid w:val="00EA38AE"/>
    <w:rsid w:val="00EA3A68"/>
    <w:rsid w:val="00EA6493"/>
    <w:rsid w:val="00EA7211"/>
    <w:rsid w:val="00EB4D67"/>
    <w:rsid w:val="00EB76AD"/>
    <w:rsid w:val="00EC1071"/>
    <w:rsid w:val="00EC1554"/>
    <w:rsid w:val="00EC3121"/>
    <w:rsid w:val="00EC369F"/>
    <w:rsid w:val="00EC421D"/>
    <w:rsid w:val="00EC4EB8"/>
    <w:rsid w:val="00EC574D"/>
    <w:rsid w:val="00EC7D10"/>
    <w:rsid w:val="00ED06AF"/>
    <w:rsid w:val="00EE01B1"/>
    <w:rsid w:val="00EE0F4C"/>
    <w:rsid w:val="00EE0F60"/>
    <w:rsid w:val="00EE107F"/>
    <w:rsid w:val="00EE1405"/>
    <w:rsid w:val="00EE1DB0"/>
    <w:rsid w:val="00EE25B0"/>
    <w:rsid w:val="00EE2B37"/>
    <w:rsid w:val="00EE31F1"/>
    <w:rsid w:val="00EE3BB5"/>
    <w:rsid w:val="00EE713D"/>
    <w:rsid w:val="00EF4082"/>
    <w:rsid w:val="00EF5DCB"/>
    <w:rsid w:val="00EF72E5"/>
    <w:rsid w:val="00EF7EB0"/>
    <w:rsid w:val="00F02200"/>
    <w:rsid w:val="00F02DF6"/>
    <w:rsid w:val="00F03865"/>
    <w:rsid w:val="00F0772B"/>
    <w:rsid w:val="00F11B9C"/>
    <w:rsid w:val="00F12B94"/>
    <w:rsid w:val="00F14689"/>
    <w:rsid w:val="00F14905"/>
    <w:rsid w:val="00F17084"/>
    <w:rsid w:val="00F2012D"/>
    <w:rsid w:val="00F206D5"/>
    <w:rsid w:val="00F21819"/>
    <w:rsid w:val="00F24943"/>
    <w:rsid w:val="00F24AAA"/>
    <w:rsid w:val="00F24C54"/>
    <w:rsid w:val="00F257FF"/>
    <w:rsid w:val="00F26303"/>
    <w:rsid w:val="00F2665A"/>
    <w:rsid w:val="00F27BA2"/>
    <w:rsid w:val="00F3017F"/>
    <w:rsid w:val="00F302CD"/>
    <w:rsid w:val="00F30A36"/>
    <w:rsid w:val="00F311E4"/>
    <w:rsid w:val="00F32097"/>
    <w:rsid w:val="00F357DC"/>
    <w:rsid w:val="00F436E3"/>
    <w:rsid w:val="00F46BB0"/>
    <w:rsid w:val="00F476CE"/>
    <w:rsid w:val="00F47B2A"/>
    <w:rsid w:val="00F5147A"/>
    <w:rsid w:val="00F60CCD"/>
    <w:rsid w:val="00F62562"/>
    <w:rsid w:val="00F6432E"/>
    <w:rsid w:val="00F646D9"/>
    <w:rsid w:val="00F64A14"/>
    <w:rsid w:val="00F665B7"/>
    <w:rsid w:val="00F67005"/>
    <w:rsid w:val="00F71443"/>
    <w:rsid w:val="00F714AD"/>
    <w:rsid w:val="00F73A49"/>
    <w:rsid w:val="00F759A1"/>
    <w:rsid w:val="00F75ADB"/>
    <w:rsid w:val="00F76FC2"/>
    <w:rsid w:val="00F77D98"/>
    <w:rsid w:val="00F80A4A"/>
    <w:rsid w:val="00F80ED4"/>
    <w:rsid w:val="00F8287A"/>
    <w:rsid w:val="00F830D9"/>
    <w:rsid w:val="00F86176"/>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067C"/>
    <w:rsid w:val="00FC3EDB"/>
    <w:rsid w:val="00FC490E"/>
    <w:rsid w:val="00FC4A15"/>
    <w:rsid w:val="00FD0C3F"/>
    <w:rsid w:val="00FD0D11"/>
    <w:rsid w:val="00FD1E6A"/>
    <w:rsid w:val="00FD3D05"/>
    <w:rsid w:val="00FD5360"/>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96F8F79"/>
    <w:rsid w:val="2A0FB05C"/>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E5255E"/>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2B0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E00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qFormat/>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6345D4"/>
    <w:rPr>
      <w:color w:val="0000FF"/>
      <w:u w:val="single"/>
    </w:rPr>
  </w:style>
  <w:style w:type="character" w:customStyle="1" w:styleId="Heading2Char">
    <w:name w:val="Heading 2 Char"/>
    <w:basedOn w:val="DefaultParagraphFont"/>
    <w:link w:val="Heading2"/>
    <w:uiPriority w:val="9"/>
    <w:rsid w:val="002B0A7E"/>
    <w:rPr>
      <w:rFonts w:asciiTheme="majorHAnsi" w:eastAsiaTheme="majorEastAsia" w:hAnsiTheme="majorHAnsi" w:cstheme="majorBidi"/>
      <w:color w:val="2E74B5" w:themeColor="accent1" w:themeShade="BF"/>
      <w:sz w:val="26"/>
      <w:szCs w:val="26"/>
      <w:lang w:val="en-GB" w:eastAsia="en-US"/>
    </w:rPr>
  </w:style>
  <w:style w:type="character" w:customStyle="1" w:styleId="apple-converted-space">
    <w:name w:val="apple-converted-space"/>
    <w:qFormat/>
    <w:rsid w:val="00E505E3"/>
  </w:style>
  <w:style w:type="paragraph" w:customStyle="1" w:styleId="NO">
    <w:name w:val="NO"/>
    <w:basedOn w:val="Normal"/>
    <w:link w:val="NOChar"/>
    <w:qFormat/>
    <w:rsid w:val="00F71443"/>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71443"/>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uiPriority w:val="9"/>
    <w:rsid w:val="009E009C"/>
    <w:rPr>
      <w:rFonts w:asciiTheme="majorHAnsi" w:eastAsiaTheme="majorEastAsia" w:hAnsiTheme="majorHAnsi" w:cstheme="majorBidi"/>
      <w:color w:val="1F4D78" w:themeColor="accent1" w:themeShade="7F"/>
      <w:sz w:val="24"/>
      <w:szCs w:val="24"/>
      <w:lang w:val="en-GB" w:eastAsia="en-US"/>
    </w:rPr>
  </w:style>
  <w:style w:type="character" w:styleId="UnresolvedMention">
    <w:name w:val="Unresolved Mention"/>
    <w:basedOn w:val="DefaultParagraphFont"/>
    <w:uiPriority w:val="99"/>
    <w:unhideWhenUsed/>
    <w:rsid w:val="007558D4"/>
    <w:rPr>
      <w:color w:val="605E5C"/>
      <w:shd w:val="clear" w:color="auto" w:fill="E1DFDD"/>
    </w:rPr>
  </w:style>
  <w:style w:type="character" w:styleId="Mention">
    <w:name w:val="Mention"/>
    <w:basedOn w:val="DefaultParagraphFont"/>
    <w:uiPriority w:val="99"/>
    <w:unhideWhenUsed/>
    <w:rsid w:val="007558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2242">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2127</Words>
  <Characters>12125</Characters>
  <Application>Microsoft Office Word</Application>
  <DocSecurity>0</DocSecurity>
  <Lines>101</Lines>
  <Paragraphs>28</Paragraphs>
  <ScaleCrop>false</ScaleCrop>
  <Company>Intel Corporation</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143</cp:revision>
  <dcterms:created xsi:type="dcterms:W3CDTF">2021-11-26T02:59:00Z</dcterms:created>
  <dcterms:modified xsi:type="dcterms:W3CDTF">2022-01-10T07:53:00Z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